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7460" w14:textId="1F8BB74E" w:rsidR="00557459" w:rsidRPr="00557459" w:rsidRDefault="00557459" w:rsidP="00557459">
      <w:pPr>
        <w:rPr>
          <w:b/>
          <w:bCs/>
          <w:u w:val="single"/>
        </w:rPr>
      </w:pPr>
      <w:r w:rsidRPr="00557459">
        <w:rPr>
          <w:b/>
          <w:bCs/>
          <w:u w:val="single"/>
        </w:rPr>
        <w:t xml:space="preserve">Minor Revisions to Self-Assurance Toolkit in </w:t>
      </w:r>
      <w:r>
        <w:rPr>
          <w:b/>
          <w:bCs/>
          <w:u w:val="single"/>
        </w:rPr>
        <w:t xml:space="preserve">September </w:t>
      </w:r>
      <w:r w:rsidRPr="00557459">
        <w:rPr>
          <w:b/>
          <w:bCs/>
          <w:u w:val="single"/>
        </w:rPr>
        <w:t>2020</w:t>
      </w:r>
    </w:p>
    <w:p w14:paraId="74343973" w14:textId="7E285DF7" w:rsidR="00557459" w:rsidRDefault="00557459" w:rsidP="00557459">
      <w:r>
        <w:t>The following minor revisions were made to the Toolkit in the September 2020 update:</w:t>
      </w:r>
    </w:p>
    <w:p w14:paraId="128CE1EC" w14:textId="70A2A5F1" w:rsidR="00557459" w:rsidRDefault="00557459" w:rsidP="00557459">
      <w:pPr>
        <w:pStyle w:val="ListParagraph"/>
        <w:numPr>
          <w:ilvl w:val="0"/>
          <w:numId w:val="1"/>
        </w:numPr>
        <w:rPr>
          <w:rFonts w:eastAsia="Times New Roman"/>
        </w:rPr>
      </w:pPr>
      <w:r>
        <w:rPr>
          <w:rFonts w:eastAsia="Times New Roman"/>
        </w:rPr>
        <w:t>Links have been added</w:t>
      </w:r>
      <w:r>
        <w:rPr>
          <w:rFonts w:eastAsia="Times New Roman"/>
        </w:rPr>
        <w:t xml:space="preserve"> to sections within the document to make it more navigable </w:t>
      </w:r>
    </w:p>
    <w:p w14:paraId="41C3D900" w14:textId="1CF632A5" w:rsidR="00557459" w:rsidRDefault="00557459" w:rsidP="00557459">
      <w:pPr>
        <w:pStyle w:val="ListParagraph"/>
        <w:numPr>
          <w:ilvl w:val="0"/>
          <w:numId w:val="1"/>
        </w:numPr>
        <w:rPr>
          <w:rFonts w:eastAsia="Times New Roman"/>
        </w:rPr>
      </w:pPr>
      <w:r>
        <w:rPr>
          <w:rFonts w:eastAsia="Times New Roman"/>
        </w:rPr>
        <w:t>Existing hyperlinks have been updated – particularly to reflect the SHR’s updated website</w:t>
      </w:r>
    </w:p>
    <w:p w14:paraId="1168ACAB" w14:textId="72CE940A" w:rsidR="00557459" w:rsidRDefault="00557459" w:rsidP="00557459">
      <w:pPr>
        <w:pStyle w:val="ListParagraph"/>
        <w:numPr>
          <w:ilvl w:val="0"/>
          <w:numId w:val="1"/>
        </w:numPr>
        <w:rPr>
          <w:rFonts w:eastAsia="Times New Roman"/>
        </w:rPr>
      </w:pPr>
      <w:r>
        <w:rPr>
          <w:rFonts w:eastAsia="Times New Roman"/>
        </w:rPr>
        <w:t xml:space="preserve">An updated foreword, which </w:t>
      </w:r>
      <w:r>
        <w:rPr>
          <w:rFonts w:eastAsia="Times New Roman"/>
        </w:rPr>
        <w:t>includes links to</w:t>
      </w:r>
      <w:r>
        <w:rPr>
          <w:rFonts w:eastAsia="Times New Roman"/>
        </w:rPr>
        <w:t xml:space="preserve"> supplemental Covid-19 guidance </w:t>
      </w:r>
    </w:p>
    <w:p w14:paraId="77B4E386" w14:textId="71529F9B" w:rsidR="00557459" w:rsidRDefault="00557459" w:rsidP="00557459">
      <w:pPr>
        <w:pStyle w:val="ListParagraph"/>
        <w:numPr>
          <w:ilvl w:val="0"/>
          <w:numId w:val="1"/>
        </w:numPr>
        <w:rPr>
          <w:rFonts w:eastAsia="Times New Roman"/>
        </w:rPr>
      </w:pPr>
      <w:r>
        <w:rPr>
          <w:rFonts w:eastAsia="Times New Roman"/>
        </w:rPr>
        <w:t xml:space="preserve">Appendix A (the template process for developing an AAS) </w:t>
      </w:r>
      <w:r w:rsidR="00CA41C3">
        <w:rPr>
          <w:rFonts w:eastAsia="Times New Roman"/>
        </w:rPr>
        <w:t>has been slightly updated</w:t>
      </w:r>
    </w:p>
    <w:p w14:paraId="436AF144" w14:textId="51B01109" w:rsidR="00557459" w:rsidRPr="00557459" w:rsidRDefault="00557459" w:rsidP="00557459">
      <w:pPr>
        <w:pStyle w:val="ListParagraph"/>
        <w:numPr>
          <w:ilvl w:val="0"/>
          <w:numId w:val="1"/>
        </w:numPr>
        <w:rPr>
          <w:rFonts w:eastAsia="Times New Roman"/>
        </w:rPr>
      </w:pPr>
      <w:r>
        <w:rPr>
          <w:rFonts w:eastAsia="Times New Roman"/>
        </w:rPr>
        <w:t>Some minor updates to the Self Assurance</w:t>
      </w:r>
      <w:r>
        <w:rPr>
          <w:rFonts w:eastAsia="Times New Roman"/>
        </w:rPr>
        <w:t xml:space="preserve"> Factors/</w:t>
      </w:r>
      <w:r>
        <w:rPr>
          <w:rFonts w:eastAsia="Times New Roman"/>
        </w:rPr>
        <w:t>Question</w:t>
      </w:r>
      <w:r>
        <w:rPr>
          <w:rFonts w:eastAsia="Times New Roman"/>
        </w:rPr>
        <w:t>s (as summarised in the table below).</w:t>
      </w:r>
    </w:p>
    <w:p w14:paraId="0F6AA679" w14:textId="77777777" w:rsidR="00557459" w:rsidRDefault="00557459"/>
    <w:tbl>
      <w:tblPr>
        <w:tblStyle w:val="TableGrid"/>
        <w:tblW w:w="0" w:type="auto"/>
        <w:tblLook w:val="04A0" w:firstRow="1" w:lastRow="0" w:firstColumn="1" w:lastColumn="0" w:noHBand="0" w:noVBand="1"/>
      </w:tblPr>
      <w:tblGrid>
        <w:gridCol w:w="1129"/>
        <w:gridCol w:w="2835"/>
        <w:gridCol w:w="5052"/>
      </w:tblGrid>
      <w:tr w:rsidR="00BE1FC9" w14:paraId="7F9A6961" w14:textId="77777777" w:rsidTr="006D73F5">
        <w:trPr>
          <w:tblHeader/>
        </w:trPr>
        <w:tc>
          <w:tcPr>
            <w:tcW w:w="1129" w:type="dxa"/>
            <w:shd w:val="clear" w:color="auto" w:fill="8EAADB" w:themeFill="accent1" w:themeFillTint="99"/>
          </w:tcPr>
          <w:p w14:paraId="1CB0F467" w14:textId="6435E9D3" w:rsidR="00BE1FC9" w:rsidRPr="006D73F5" w:rsidRDefault="00BE1FC9">
            <w:pPr>
              <w:rPr>
                <w:b/>
                <w:bCs/>
              </w:rPr>
            </w:pPr>
            <w:r w:rsidRPr="006D73F5">
              <w:rPr>
                <w:b/>
                <w:bCs/>
              </w:rPr>
              <w:t>Ref</w:t>
            </w:r>
          </w:p>
        </w:tc>
        <w:tc>
          <w:tcPr>
            <w:tcW w:w="2835" w:type="dxa"/>
            <w:shd w:val="clear" w:color="auto" w:fill="8EAADB" w:themeFill="accent1" w:themeFillTint="99"/>
          </w:tcPr>
          <w:p w14:paraId="4B9CD20F" w14:textId="03A850E8" w:rsidR="00BE1FC9" w:rsidRPr="006D73F5" w:rsidRDefault="00BE1FC9">
            <w:pPr>
              <w:rPr>
                <w:b/>
                <w:bCs/>
              </w:rPr>
            </w:pPr>
            <w:r w:rsidRPr="006D73F5">
              <w:rPr>
                <w:b/>
                <w:bCs/>
              </w:rPr>
              <w:t>Standard</w:t>
            </w:r>
          </w:p>
        </w:tc>
        <w:tc>
          <w:tcPr>
            <w:tcW w:w="5052" w:type="dxa"/>
            <w:shd w:val="clear" w:color="auto" w:fill="8EAADB" w:themeFill="accent1" w:themeFillTint="99"/>
          </w:tcPr>
          <w:p w14:paraId="07E840E8" w14:textId="77777777" w:rsidR="00BE1FC9" w:rsidRDefault="00BE1FC9">
            <w:pPr>
              <w:rPr>
                <w:b/>
                <w:bCs/>
              </w:rPr>
            </w:pPr>
            <w:r w:rsidRPr="006D73F5">
              <w:rPr>
                <w:b/>
                <w:bCs/>
              </w:rPr>
              <w:t>Additional Self-Assurance Factor</w:t>
            </w:r>
          </w:p>
          <w:p w14:paraId="5A335D98" w14:textId="3D5BDADE" w:rsidR="006D73F5" w:rsidRPr="006D73F5" w:rsidRDefault="006D73F5">
            <w:pPr>
              <w:rPr>
                <w:b/>
                <w:bCs/>
              </w:rPr>
            </w:pPr>
          </w:p>
        </w:tc>
      </w:tr>
      <w:tr w:rsidR="00BE1FC9" w14:paraId="520FC583" w14:textId="77777777" w:rsidTr="00BE1FC9">
        <w:tc>
          <w:tcPr>
            <w:tcW w:w="1129" w:type="dxa"/>
          </w:tcPr>
          <w:p w14:paraId="61C9B449" w14:textId="08A73632" w:rsidR="00BE1FC9" w:rsidRDefault="00BE1FC9">
            <w:r>
              <w:t>AN1</w:t>
            </w:r>
          </w:p>
        </w:tc>
        <w:tc>
          <w:tcPr>
            <w:tcW w:w="2835" w:type="dxa"/>
          </w:tcPr>
          <w:p w14:paraId="11D6D4AA" w14:textId="77777777" w:rsidR="00BE1FC9" w:rsidRPr="00615D1B" w:rsidRDefault="00BE1FC9" w:rsidP="00BE1FC9">
            <w:pPr>
              <w:pStyle w:val="BodyText"/>
              <w:tabs>
                <w:tab w:val="left" w:pos="505"/>
              </w:tabs>
              <w:ind w:left="0" w:right="350" w:firstLine="0"/>
            </w:pPr>
            <w:r w:rsidRPr="00615D1B">
              <w:rPr>
                <w:spacing w:val="-1"/>
              </w:rPr>
              <w:t>Prepare</w:t>
            </w:r>
            <w:r w:rsidRPr="00615D1B">
              <w:rPr>
                <w:spacing w:val="1"/>
              </w:rPr>
              <w:t xml:space="preserve"> </w:t>
            </w:r>
            <w:r w:rsidRPr="00615D1B">
              <w:t>an</w:t>
            </w:r>
            <w:r w:rsidRPr="00615D1B">
              <w:rPr>
                <w:spacing w:val="-2"/>
              </w:rPr>
              <w:t xml:space="preserve"> </w:t>
            </w:r>
            <w:r w:rsidRPr="00615D1B">
              <w:rPr>
                <w:spacing w:val="-1"/>
              </w:rPr>
              <w:t>Annual</w:t>
            </w:r>
            <w:r w:rsidRPr="00615D1B">
              <w:t xml:space="preserve"> </w:t>
            </w:r>
            <w:r w:rsidRPr="00615D1B">
              <w:rPr>
                <w:spacing w:val="-1"/>
              </w:rPr>
              <w:t>Assurance</w:t>
            </w:r>
            <w:r w:rsidRPr="00615D1B">
              <w:rPr>
                <w:spacing w:val="25"/>
              </w:rPr>
              <w:t xml:space="preserve"> </w:t>
            </w:r>
            <w:r w:rsidRPr="00615D1B">
              <w:rPr>
                <w:spacing w:val="-1"/>
              </w:rPr>
              <w:t>Statement in</w:t>
            </w:r>
            <w:r w:rsidRPr="00615D1B">
              <w:t xml:space="preserve"> </w:t>
            </w:r>
            <w:r w:rsidRPr="00615D1B">
              <w:rPr>
                <w:spacing w:val="-1"/>
              </w:rPr>
              <w:t>accordance</w:t>
            </w:r>
            <w:r w:rsidRPr="00615D1B">
              <w:rPr>
                <w:spacing w:val="-2"/>
              </w:rPr>
              <w:t xml:space="preserve"> with</w:t>
            </w:r>
            <w:r w:rsidRPr="00615D1B">
              <w:t xml:space="preserve"> SHR published guidance,</w:t>
            </w:r>
            <w:r w:rsidRPr="00615D1B">
              <w:rPr>
                <w:spacing w:val="-1"/>
              </w:rPr>
              <w:t xml:space="preserve"> submit</w:t>
            </w:r>
            <w:r w:rsidRPr="00615D1B">
              <w:rPr>
                <w:spacing w:val="2"/>
              </w:rPr>
              <w:t xml:space="preserve"> </w:t>
            </w:r>
            <w:r w:rsidRPr="00615D1B">
              <w:rPr>
                <w:spacing w:val="-1"/>
              </w:rPr>
              <w:t>it</w:t>
            </w:r>
            <w:r w:rsidRPr="00615D1B">
              <w:rPr>
                <w:spacing w:val="-3"/>
              </w:rPr>
              <w:t xml:space="preserve"> </w:t>
            </w:r>
            <w:r w:rsidRPr="00615D1B">
              <w:t>to us</w:t>
            </w:r>
            <w:r>
              <w:t xml:space="preserve"> (SHR)</w:t>
            </w:r>
            <w:r w:rsidRPr="00615D1B">
              <w:rPr>
                <w:spacing w:val="21"/>
              </w:rPr>
              <w:t xml:space="preserve"> </w:t>
            </w:r>
            <w:r w:rsidRPr="00615D1B">
              <w:rPr>
                <w:spacing w:val="-1"/>
              </w:rPr>
              <w:t>between</w:t>
            </w:r>
            <w:r w:rsidRPr="00615D1B">
              <w:t xml:space="preserve"> </w:t>
            </w:r>
            <w:r w:rsidRPr="00615D1B">
              <w:rPr>
                <w:spacing w:val="-1"/>
              </w:rPr>
              <w:t>April</w:t>
            </w:r>
            <w:r w:rsidRPr="00615D1B">
              <w:t xml:space="preserve"> </w:t>
            </w:r>
            <w:r w:rsidRPr="00615D1B">
              <w:rPr>
                <w:spacing w:val="-1"/>
              </w:rPr>
              <w:t>and</w:t>
            </w:r>
            <w:r w:rsidRPr="00615D1B">
              <w:t xml:space="preserve"> the</w:t>
            </w:r>
            <w:r w:rsidRPr="00615D1B">
              <w:rPr>
                <w:spacing w:val="-2"/>
              </w:rPr>
              <w:t xml:space="preserve"> end</w:t>
            </w:r>
            <w:r w:rsidRPr="00615D1B">
              <w:t xml:space="preserve"> </w:t>
            </w:r>
            <w:r w:rsidRPr="00615D1B">
              <w:rPr>
                <w:spacing w:val="-2"/>
              </w:rPr>
              <w:t>of</w:t>
            </w:r>
            <w:r w:rsidRPr="00615D1B">
              <w:rPr>
                <w:spacing w:val="21"/>
              </w:rPr>
              <w:t xml:space="preserve"> </w:t>
            </w:r>
            <w:r w:rsidRPr="00615D1B">
              <w:rPr>
                <w:spacing w:val="-1"/>
              </w:rPr>
              <w:t>October</w:t>
            </w:r>
            <w:r w:rsidRPr="00615D1B">
              <w:rPr>
                <w:spacing w:val="1"/>
              </w:rPr>
              <w:t xml:space="preserve"> </w:t>
            </w:r>
            <w:r w:rsidRPr="00615D1B">
              <w:rPr>
                <w:spacing w:val="-1"/>
              </w:rPr>
              <w:t>each</w:t>
            </w:r>
            <w:r w:rsidRPr="00615D1B">
              <w:t xml:space="preserve"> </w:t>
            </w:r>
            <w:r w:rsidRPr="00615D1B">
              <w:rPr>
                <w:spacing w:val="-1"/>
              </w:rPr>
              <w:t>year, and</w:t>
            </w:r>
            <w:r w:rsidRPr="00615D1B">
              <w:rPr>
                <w:spacing w:val="-2"/>
              </w:rPr>
              <w:t xml:space="preserve"> </w:t>
            </w:r>
            <w:r w:rsidRPr="00615D1B">
              <w:rPr>
                <w:spacing w:val="-1"/>
              </w:rPr>
              <w:t>make</w:t>
            </w:r>
            <w:r w:rsidRPr="00615D1B">
              <w:t xml:space="preserve"> </w:t>
            </w:r>
            <w:r w:rsidRPr="00615D1B">
              <w:rPr>
                <w:spacing w:val="-2"/>
              </w:rPr>
              <w:t>it</w:t>
            </w:r>
            <w:r w:rsidRPr="00615D1B">
              <w:rPr>
                <w:spacing w:val="23"/>
              </w:rPr>
              <w:t xml:space="preserve"> </w:t>
            </w:r>
            <w:r w:rsidRPr="00615D1B">
              <w:rPr>
                <w:spacing w:val="-1"/>
              </w:rPr>
              <w:t>available</w:t>
            </w:r>
            <w:r w:rsidRPr="00615D1B">
              <w:t xml:space="preserve"> to </w:t>
            </w:r>
            <w:r w:rsidRPr="00615D1B">
              <w:rPr>
                <w:spacing w:val="-1"/>
              </w:rPr>
              <w:t>tenants</w:t>
            </w:r>
            <w:r w:rsidRPr="00615D1B">
              <w:rPr>
                <w:spacing w:val="-2"/>
              </w:rPr>
              <w:t xml:space="preserve"> </w:t>
            </w:r>
            <w:r w:rsidRPr="00615D1B">
              <w:rPr>
                <w:spacing w:val="-1"/>
              </w:rPr>
              <w:t>and</w:t>
            </w:r>
            <w:r w:rsidRPr="00615D1B">
              <w:rPr>
                <w:spacing w:val="-2"/>
              </w:rPr>
              <w:t xml:space="preserve"> </w:t>
            </w:r>
            <w:r w:rsidRPr="00615D1B">
              <w:t>other</w:t>
            </w:r>
            <w:r w:rsidRPr="00615D1B">
              <w:rPr>
                <w:spacing w:val="28"/>
              </w:rPr>
              <w:t xml:space="preserve"> </w:t>
            </w:r>
            <w:r w:rsidRPr="00615D1B">
              <w:rPr>
                <w:spacing w:val="-1"/>
              </w:rPr>
              <w:t>service</w:t>
            </w:r>
            <w:r w:rsidRPr="00615D1B">
              <w:t xml:space="preserve"> </w:t>
            </w:r>
            <w:r w:rsidRPr="00615D1B">
              <w:rPr>
                <w:spacing w:val="-1"/>
              </w:rPr>
              <w:t>users.</w:t>
            </w:r>
          </w:p>
          <w:p w14:paraId="12162CB7" w14:textId="77777777" w:rsidR="00BE1FC9" w:rsidRDefault="00BE1FC9"/>
        </w:tc>
        <w:tc>
          <w:tcPr>
            <w:tcW w:w="5052" w:type="dxa"/>
          </w:tcPr>
          <w:p w14:paraId="77BE13F0" w14:textId="0FD2B355" w:rsidR="00BE1FC9" w:rsidRDefault="00BE1FC9">
            <w:r>
              <w:rPr>
                <w:iCs/>
              </w:rPr>
              <w:t>Are the arrangements for monitoring the implementation of compliance and improvement actions effective?</w:t>
            </w:r>
          </w:p>
        </w:tc>
      </w:tr>
      <w:tr w:rsidR="00BE1FC9" w14:paraId="4AF81C09" w14:textId="77777777" w:rsidTr="00BE1FC9">
        <w:tc>
          <w:tcPr>
            <w:tcW w:w="1129" w:type="dxa"/>
          </w:tcPr>
          <w:p w14:paraId="42191F03" w14:textId="5AA1E276" w:rsidR="00BE1FC9" w:rsidRDefault="006D73F5">
            <w:r>
              <w:t>AN3</w:t>
            </w:r>
          </w:p>
        </w:tc>
        <w:tc>
          <w:tcPr>
            <w:tcW w:w="2835" w:type="dxa"/>
          </w:tcPr>
          <w:p w14:paraId="372296AB" w14:textId="77777777" w:rsidR="006D73F5" w:rsidRPr="00615D1B" w:rsidRDefault="006D73F5" w:rsidP="006D73F5">
            <w:pPr>
              <w:pStyle w:val="BodyText"/>
              <w:tabs>
                <w:tab w:val="left" w:pos="505"/>
              </w:tabs>
              <w:ind w:left="0" w:right="143" w:firstLine="0"/>
            </w:pPr>
            <w:r>
              <w:rPr>
                <w:spacing w:val="-2"/>
              </w:rPr>
              <w:t>Each landlord must h</w:t>
            </w:r>
            <w:r w:rsidRPr="00615D1B">
              <w:rPr>
                <w:spacing w:val="-2"/>
              </w:rPr>
              <w:t>ave</w:t>
            </w:r>
            <w:r w:rsidRPr="00615D1B">
              <w:rPr>
                <w:spacing w:val="1"/>
              </w:rPr>
              <w:t xml:space="preserve"> </w:t>
            </w:r>
            <w:r w:rsidRPr="00615D1B">
              <w:rPr>
                <w:spacing w:val="-1"/>
              </w:rPr>
              <w:t>assurance</w:t>
            </w:r>
            <w:r w:rsidRPr="00615D1B">
              <w:t xml:space="preserve"> </w:t>
            </w:r>
            <w:r w:rsidRPr="00615D1B">
              <w:rPr>
                <w:spacing w:val="-1"/>
              </w:rPr>
              <w:t>and</w:t>
            </w:r>
            <w:r w:rsidRPr="00615D1B">
              <w:rPr>
                <w:spacing w:val="-2"/>
              </w:rPr>
              <w:t xml:space="preserve"> </w:t>
            </w:r>
            <w:r w:rsidRPr="00615D1B">
              <w:rPr>
                <w:spacing w:val="-1"/>
              </w:rPr>
              <w:t>evidence</w:t>
            </w:r>
            <w:r w:rsidRPr="00615D1B">
              <w:rPr>
                <w:spacing w:val="1"/>
              </w:rPr>
              <w:t xml:space="preserve"> </w:t>
            </w:r>
            <w:r w:rsidRPr="00615D1B">
              <w:rPr>
                <w:spacing w:val="-1"/>
              </w:rPr>
              <w:t>that</w:t>
            </w:r>
            <w:r w:rsidRPr="00615D1B">
              <w:rPr>
                <w:spacing w:val="2"/>
              </w:rPr>
              <w:t xml:space="preserve"> </w:t>
            </w:r>
            <w:r w:rsidRPr="00615D1B">
              <w:rPr>
                <w:spacing w:val="-2"/>
              </w:rPr>
              <w:t>it</w:t>
            </w:r>
            <w:r w:rsidRPr="00615D1B">
              <w:rPr>
                <w:spacing w:val="35"/>
              </w:rPr>
              <w:t xml:space="preserve"> </w:t>
            </w:r>
            <w:r w:rsidRPr="00615D1B">
              <w:rPr>
                <w:spacing w:val="-1"/>
              </w:rPr>
              <w:t>is</w:t>
            </w:r>
            <w:r w:rsidRPr="00615D1B">
              <w:rPr>
                <w:spacing w:val="1"/>
              </w:rPr>
              <w:t xml:space="preserve"> </w:t>
            </w:r>
            <w:r w:rsidRPr="00615D1B">
              <w:rPr>
                <w:spacing w:val="-1"/>
              </w:rPr>
              <w:t>meeting</w:t>
            </w:r>
            <w:r w:rsidRPr="00615D1B">
              <w:t xml:space="preserve"> </w:t>
            </w:r>
            <w:r w:rsidRPr="00615D1B">
              <w:rPr>
                <w:spacing w:val="-1"/>
              </w:rPr>
              <w:t>all</w:t>
            </w:r>
            <w:r w:rsidRPr="00615D1B">
              <w:t xml:space="preserve"> </w:t>
            </w:r>
            <w:r w:rsidRPr="00615D1B">
              <w:rPr>
                <w:spacing w:val="-2"/>
              </w:rPr>
              <w:t>of</w:t>
            </w:r>
            <w:r w:rsidRPr="00615D1B">
              <w:rPr>
                <w:spacing w:val="2"/>
              </w:rPr>
              <w:t xml:space="preserve"> </w:t>
            </w:r>
            <w:r w:rsidRPr="00615D1B">
              <w:rPr>
                <w:spacing w:val="-1"/>
              </w:rPr>
              <w:t>its</w:t>
            </w:r>
            <w:r w:rsidRPr="00615D1B">
              <w:rPr>
                <w:spacing w:val="1"/>
              </w:rPr>
              <w:t xml:space="preserve"> </w:t>
            </w:r>
            <w:r w:rsidRPr="00615D1B">
              <w:rPr>
                <w:spacing w:val="-1"/>
              </w:rPr>
              <w:t>legal</w:t>
            </w:r>
            <w:r w:rsidRPr="00615D1B">
              <w:rPr>
                <w:spacing w:val="-3"/>
              </w:rPr>
              <w:t xml:space="preserve"> </w:t>
            </w:r>
            <w:r w:rsidRPr="00615D1B">
              <w:rPr>
                <w:spacing w:val="-1"/>
              </w:rPr>
              <w:t>obligations</w:t>
            </w:r>
            <w:r w:rsidRPr="00615D1B">
              <w:rPr>
                <w:spacing w:val="29"/>
              </w:rPr>
              <w:t xml:space="preserve"> </w:t>
            </w:r>
            <w:r w:rsidRPr="00615D1B">
              <w:rPr>
                <w:spacing w:val="-1"/>
              </w:rPr>
              <w:t>associated</w:t>
            </w:r>
            <w:r w:rsidRPr="00615D1B">
              <w:t xml:space="preserve"> </w:t>
            </w:r>
            <w:r w:rsidRPr="00615D1B">
              <w:rPr>
                <w:spacing w:val="-2"/>
              </w:rPr>
              <w:t>with</w:t>
            </w:r>
            <w:r w:rsidRPr="00615D1B">
              <w:t xml:space="preserve"> </w:t>
            </w:r>
            <w:r w:rsidRPr="00615D1B">
              <w:rPr>
                <w:spacing w:val="-1"/>
              </w:rPr>
              <w:t>housing</w:t>
            </w:r>
            <w:r w:rsidRPr="00615D1B">
              <w:t xml:space="preserve"> </w:t>
            </w:r>
            <w:r w:rsidRPr="00615D1B">
              <w:rPr>
                <w:spacing w:val="-1"/>
              </w:rPr>
              <w:t>and</w:t>
            </w:r>
            <w:r w:rsidRPr="00615D1B">
              <w:rPr>
                <w:spacing w:val="27"/>
              </w:rPr>
              <w:t xml:space="preserve"> </w:t>
            </w:r>
            <w:r w:rsidRPr="00615D1B">
              <w:rPr>
                <w:spacing w:val="-1"/>
              </w:rPr>
              <w:t>homelessness</w:t>
            </w:r>
            <w:r w:rsidRPr="00615D1B">
              <w:rPr>
                <w:spacing w:val="-2"/>
              </w:rPr>
              <w:t xml:space="preserve"> </w:t>
            </w:r>
            <w:r w:rsidRPr="00615D1B">
              <w:rPr>
                <w:spacing w:val="-1"/>
              </w:rPr>
              <w:t>services, equality</w:t>
            </w:r>
            <w:r w:rsidRPr="00615D1B">
              <w:rPr>
                <w:spacing w:val="-2"/>
              </w:rPr>
              <w:t xml:space="preserve"> </w:t>
            </w:r>
            <w:r w:rsidRPr="00615D1B">
              <w:rPr>
                <w:spacing w:val="-1"/>
              </w:rPr>
              <w:t>and</w:t>
            </w:r>
            <w:r w:rsidRPr="00615D1B">
              <w:rPr>
                <w:spacing w:val="39"/>
              </w:rPr>
              <w:t xml:space="preserve"> </w:t>
            </w:r>
            <w:r w:rsidRPr="00615D1B">
              <w:rPr>
                <w:spacing w:val="-1"/>
              </w:rPr>
              <w:t>human</w:t>
            </w:r>
            <w:r w:rsidRPr="00615D1B">
              <w:rPr>
                <w:spacing w:val="-2"/>
              </w:rPr>
              <w:t xml:space="preserve"> </w:t>
            </w:r>
            <w:r w:rsidRPr="00615D1B">
              <w:rPr>
                <w:spacing w:val="-1"/>
              </w:rPr>
              <w:t>rights,</w:t>
            </w:r>
            <w:r w:rsidRPr="00615D1B">
              <w:rPr>
                <w:spacing w:val="2"/>
              </w:rPr>
              <w:t xml:space="preserve"> </w:t>
            </w:r>
            <w:r w:rsidRPr="00615D1B">
              <w:rPr>
                <w:spacing w:val="-1"/>
              </w:rPr>
              <w:t>and</w:t>
            </w:r>
            <w:r w:rsidRPr="00615D1B">
              <w:rPr>
                <w:spacing w:val="-2"/>
              </w:rPr>
              <w:t xml:space="preserve"> </w:t>
            </w:r>
            <w:r w:rsidRPr="00615D1B">
              <w:rPr>
                <w:spacing w:val="-1"/>
              </w:rPr>
              <w:t>tenant and</w:t>
            </w:r>
            <w:r w:rsidRPr="00615D1B">
              <w:rPr>
                <w:spacing w:val="30"/>
              </w:rPr>
              <w:t xml:space="preserve"> </w:t>
            </w:r>
            <w:r w:rsidRPr="00615D1B">
              <w:rPr>
                <w:spacing w:val="-1"/>
              </w:rPr>
              <w:t>resident safety.</w:t>
            </w:r>
          </w:p>
          <w:p w14:paraId="58C7898F" w14:textId="77777777" w:rsidR="00BE1FC9" w:rsidRDefault="00BE1FC9"/>
        </w:tc>
        <w:tc>
          <w:tcPr>
            <w:tcW w:w="5052" w:type="dxa"/>
          </w:tcPr>
          <w:p w14:paraId="5B87975A" w14:textId="7D764202" w:rsidR="006D73F5" w:rsidRPr="006D73F5" w:rsidRDefault="006D73F5" w:rsidP="006D73F5">
            <w:pPr>
              <w:rPr>
                <w:b/>
                <w:bCs/>
              </w:rPr>
            </w:pPr>
            <w:r w:rsidRPr="006D73F5">
              <w:rPr>
                <w:b/>
                <w:bCs/>
              </w:rPr>
              <w:t>Tenant and Resident Safety</w:t>
            </w:r>
          </w:p>
          <w:p w14:paraId="7F0233F2" w14:textId="77777777" w:rsidR="006D73F5" w:rsidRDefault="006D73F5" w:rsidP="006D73F5"/>
          <w:p w14:paraId="136CB3DC" w14:textId="718E93BC" w:rsidR="006D73F5" w:rsidRDefault="006D73F5" w:rsidP="006D73F5">
            <w:r>
              <w:t>Do we gain assurance that plans and designs for construction and for major repairs projects are compliant with all relevant safety legislation and good practice advice?</w:t>
            </w:r>
          </w:p>
          <w:p w14:paraId="4C3CA8F5" w14:textId="77777777" w:rsidR="006D73F5" w:rsidRDefault="006D73F5" w:rsidP="006D73F5"/>
          <w:p w14:paraId="4E2A9505" w14:textId="77777777" w:rsidR="006D73F5" w:rsidRDefault="006D73F5" w:rsidP="006D73F5">
            <w:r>
              <w:t>Do our processes for the recruitment and appointment of consultants ensure that we are appointing appropriately qualified and experienced specialists?</w:t>
            </w:r>
          </w:p>
          <w:p w14:paraId="52A3CEBC" w14:textId="77777777" w:rsidR="006D73F5" w:rsidRDefault="006D73F5" w:rsidP="006D73F5"/>
          <w:p w14:paraId="713EEE0B" w14:textId="163EFD7B" w:rsidR="006D73F5" w:rsidRDefault="006D73F5" w:rsidP="006D73F5">
            <w:r>
              <w:t>How do we gain assurance that we are complying with our obligations in respect of data protection and Freedom of Information?</w:t>
            </w:r>
          </w:p>
          <w:p w14:paraId="79F51A1F" w14:textId="77777777" w:rsidR="00BE1FC9" w:rsidRDefault="00BE1FC9"/>
        </w:tc>
      </w:tr>
      <w:tr w:rsidR="00BE1FC9" w14:paraId="0D03A970" w14:textId="77777777" w:rsidTr="00BE1FC9">
        <w:tc>
          <w:tcPr>
            <w:tcW w:w="1129" w:type="dxa"/>
          </w:tcPr>
          <w:p w14:paraId="2B585A04" w14:textId="57B331F3" w:rsidR="00BE1FC9" w:rsidRDefault="006D73F5">
            <w:r>
              <w:t>CH2</w:t>
            </w:r>
          </w:p>
        </w:tc>
        <w:tc>
          <w:tcPr>
            <w:tcW w:w="2835" w:type="dxa"/>
          </w:tcPr>
          <w:p w14:paraId="77820FA3" w14:textId="6C0E7326" w:rsidR="00BE1FC9" w:rsidRDefault="006D73F5">
            <w:r>
              <w:rPr>
                <w:spacing w:val="-2"/>
              </w:rPr>
              <w:t>Each landlord must i</w:t>
            </w:r>
            <w:r w:rsidRPr="00615D1B">
              <w:rPr>
                <w:spacing w:val="-2"/>
              </w:rPr>
              <w:t>nvolve</w:t>
            </w:r>
            <w:r w:rsidRPr="00615D1B">
              <w:t xml:space="preserve"> </w:t>
            </w:r>
            <w:r w:rsidRPr="00615D1B">
              <w:rPr>
                <w:spacing w:val="-1"/>
              </w:rPr>
              <w:t>tenants,</w:t>
            </w:r>
            <w:r w:rsidRPr="00615D1B">
              <w:rPr>
                <w:spacing w:val="2"/>
              </w:rPr>
              <w:t xml:space="preserve"> </w:t>
            </w:r>
            <w:r w:rsidRPr="00615D1B">
              <w:rPr>
                <w:spacing w:val="-1"/>
              </w:rPr>
              <w:t>and</w:t>
            </w:r>
            <w:r w:rsidRPr="00615D1B">
              <w:rPr>
                <w:spacing w:val="-2"/>
              </w:rPr>
              <w:t xml:space="preserve"> </w:t>
            </w:r>
            <w:r w:rsidRPr="00615D1B">
              <w:rPr>
                <w:spacing w:val="-1"/>
              </w:rPr>
              <w:t>where</w:t>
            </w:r>
            <w:r w:rsidRPr="00615D1B">
              <w:t xml:space="preserve"> </w:t>
            </w:r>
            <w:r w:rsidRPr="00615D1B">
              <w:rPr>
                <w:spacing w:val="-1"/>
              </w:rPr>
              <w:t>relevant</w:t>
            </w:r>
            <w:r>
              <w:rPr>
                <w:spacing w:val="-1"/>
              </w:rPr>
              <w:t>,</w:t>
            </w:r>
            <w:r w:rsidRPr="00615D1B">
              <w:rPr>
                <w:spacing w:val="2"/>
              </w:rPr>
              <w:t xml:space="preserve"> </w:t>
            </w:r>
            <w:r w:rsidRPr="00615D1B">
              <w:t>other</w:t>
            </w:r>
            <w:r w:rsidRPr="00615D1B">
              <w:rPr>
                <w:spacing w:val="33"/>
              </w:rPr>
              <w:t xml:space="preserve"> </w:t>
            </w:r>
            <w:r w:rsidRPr="00615D1B">
              <w:rPr>
                <w:spacing w:val="-1"/>
              </w:rPr>
              <w:t>service</w:t>
            </w:r>
            <w:r w:rsidRPr="00615D1B">
              <w:t xml:space="preserve"> </w:t>
            </w:r>
            <w:r w:rsidRPr="00615D1B">
              <w:rPr>
                <w:spacing w:val="-1"/>
              </w:rPr>
              <w:t>users,</w:t>
            </w:r>
            <w:r w:rsidRPr="00615D1B">
              <w:rPr>
                <w:spacing w:val="2"/>
              </w:rPr>
              <w:t xml:space="preserve"> </w:t>
            </w:r>
            <w:r w:rsidRPr="00615D1B">
              <w:rPr>
                <w:spacing w:val="-1"/>
              </w:rPr>
              <w:t>in</w:t>
            </w:r>
            <w:r w:rsidRPr="00615D1B">
              <w:rPr>
                <w:spacing w:val="-2"/>
              </w:rPr>
              <w:t xml:space="preserve"> </w:t>
            </w:r>
            <w:r w:rsidRPr="00615D1B">
              <w:t xml:space="preserve">the </w:t>
            </w:r>
            <w:r w:rsidRPr="00615D1B">
              <w:rPr>
                <w:spacing w:val="-1"/>
              </w:rPr>
              <w:t>preparation</w:t>
            </w:r>
            <w:r w:rsidRPr="00615D1B">
              <w:t xml:space="preserve"> and</w:t>
            </w:r>
            <w:r w:rsidRPr="00615D1B">
              <w:rPr>
                <w:spacing w:val="30"/>
              </w:rPr>
              <w:t xml:space="preserve"> </w:t>
            </w:r>
            <w:r w:rsidRPr="00615D1B">
              <w:rPr>
                <w:spacing w:val="-1"/>
              </w:rPr>
              <w:t>scrutiny</w:t>
            </w:r>
            <w:r w:rsidRPr="00615D1B">
              <w:rPr>
                <w:spacing w:val="-2"/>
              </w:rPr>
              <w:t xml:space="preserve"> of</w:t>
            </w:r>
            <w:r w:rsidRPr="00615D1B">
              <w:rPr>
                <w:spacing w:val="2"/>
              </w:rPr>
              <w:t xml:space="preserve"> </w:t>
            </w:r>
            <w:r w:rsidRPr="00615D1B">
              <w:rPr>
                <w:spacing w:val="-1"/>
              </w:rPr>
              <w:t>performance</w:t>
            </w:r>
            <w:r w:rsidRPr="00615D1B">
              <w:rPr>
                <w:spacing w:val="-2"/>
              </w:rPr>
              <w:t xml:space="preserve"> </w:t>
            </w:r>
            <w:r w:rsidRPr="00615D1B">
              <w:rPr>
                <w:spacing w:val="-1"/>
              </w:rPr>
              <w:t>information.</w:t>
            </w:r>
            <w:r w:rsidRPr="00615D1B">
              <w:t xml:space="preserve"> </w:t>
            </w:r>
            <w:r w:rsidRPr="00615D1B">
              <w:rPr>
                <w:spacing w:val="1"/>
              </w:rPr>
              <w:t xml:space="preserve"> </w:t>
            </w:r>
          </w:p>
        </w:tc>
        <w:tc>
          <w:tcPr>
            <w:tcW w:w="5052" w:type="dxa"/>
          </w:tcPr>
          <w:p w14:paraId="539EC54B" w14:textId="213683CC" w:rsidR="00BE1FC9" w:rsidRDefault="006D73F5">
            <w:r>
              <w:rPr>
                <w:iCs/>
              </w:rPr>
              <w:t>How have we taken account of the views of tenants and service users in the preparation of the AAS?  Have we considered whether we should engage with tenants specifically in connection with the preparation of our AAS?</w:t>
            </w:r>
          </w:p>
        </w:tc>
      </w:tr>
      <w:tr w:rsidR="00BE1FC9" w14:paraId="4E00874D" w14:textId="77777777" w:rsidTr="00BE1FC9">
        <w:tc>
          <w:tcPr>
            <w:tcW w:w="1129" w:type="dxa"/>
          </w:tcPr>
          <w:p w14:paraId="6087E356" w14:textId="7A952771" w:rsidR="00BE1FC9" w:rsidRDefault="006D73F5">
            <w:r>
              <w:t>TS1</w:t>
            </w:r>
          </w:p>
        </w:tc>
        <w:tc>
          <w:tcPr>
            <w:tcW w:w="2835" w:type="dxa"/>
          </w:tcPr>
          <w:p w14:paraId="1CF783CC" w14:textId="77777777" w:rsidR="006D73F5" w:rsidRPr="00615D1B" w:rsidRDefault="006D73F5" w:rsidP="006D73F5">
            <w:pPr>
              <w:widowControl w:val="0"/>
              <w:tabs>
                <w:tab w:val="left" w:pos="360"/>
              </w:tabs>
              <w:spacing w:line="226" w:lineRule="exact"/>
              <w:rPr>
                <w:rFonts w:eastAsia="Arial"/>
              </w:rPr>
            </w:pPr>
            <w:r>
              <w:rPr>
                <w:spacing w:val="-1"/>
              </w:rPr>
              <w:t>Each landlord must m</w:t>
            </w:r>
            <w:r w:rsidRPr="00615D1B">
              <w:rPr>
                <w:spacing w:val="-1"/>
              </w:rPr>
              <w:t>ake</w:t>
            </w:r>
            <w:r w:rsidRPr="00615D1B">
              <w:t xml:space="preserve"> </w:t>
            </w:r>
            <w:r w:rsidRPr="00615D1B">
              <w:rPr>
                <w:spacing w:val="-1"/>
              </w:rPr>
              <w:t>information</w:t>
            </w:r>
            <w:r w:rsidRPr="00615D1B">
              <w:t xml:space="preserve"> on</w:t>
            </w:r>
            <w:r w:rsidRPr="00615D1B">
              <w:rPr>
                <w:spacing w:val="-2"/>
              </w:rPr>
              <w:t xml:space="preserve"> </w:t>
            </w:r>
            <w:r w:rsidRPr="00615D1B">
              <w:rPr>
                <w:spacing w:val="-1"/>
              </w:rPr>
              <w:t>reporting significant performance</w:t>
            </w:r>
            <w:r w:rsidRPr="00615D1B">
              <w:rPr>
                <w:spacing w:val="-4"/>
              </w:rPr>
              <w:t xml:space="preserve"> </w:t>
            </w:r>
            <w:r w:rsidRPr="00615D1B">
              <w:rPr>
                <w:spacing w:val="-1"/>
              </w:rPr>
              <w:t>failures,</w:t>
            </w:r>
            <w:r w:rsidRPr="00615D1B">
              <w:rPr>
                <w:spacing w:val="33"/>
              </w:rPr>
              <w:t xml:space="preserve"> </w:t>
            </w:r>
            <w:r w:rsidRPr="00615D1B">
              <w:rPr>
                <w:spacing w:val="-1"/>
              </w:rPr>
              <w:t>including</w:t>
            </w:r>
            <w:r w:rsidRPr="00615D1B">
              <w:rPr>
                <w:spacing w:val="2"/>
              </w:rPr>
              <w:t xml:space="preserve"> </w:t>
            </w:r>
            <w:r>
              <w:rPr>
                <w:spacing w:val="-1"/>
              </w:rPr>
              <w:t>SHR</w:t>
            </w:r>
            <w:r w:rsidRPr="00615D1B">
              <w:rPr>
                <w:spacing w:val="-1"/>
              </w:rPr>
              <w:t xml:space="preserve"> </w:t>
            </w:r>
            <w:hyperlink r:id="rId8">
              <w:r w:rsidRPr="00615D1B">
                <w:rPr>
                  <w:spacing w:val="-1"/>
                </w:rPr>
                <w:t>leaflet</w:t>
              </w:r>
            </w:hyperlink>
            <w:r w:rsidRPr="00615D1B">
              <w:rPr>
                <w:spacing w:val="-1"/>
              </w:rPr>
              <w:t>,</w:t>
            </w:r>
            <w:r w:rsidRPr="00615D1B">
              <w:rPr>
                <w:spacing w:val="2"/>
              </w:rPr>
              <w:t xml:space="preserve"> </w:t>
            </w:r>
            <w:r w:rsidRPr="00615D1B">
              <w:rPr>
                <w:spacing w:val="-2"/>
              </w:rPr>
              <w:t>available</w:t>
            </w:r>
            <w:r w:rsidRPr="00615D1B">
              <w:t xml:space="preserve"> to</w:t>
            </w:r>
            <w:r w:rsidRPr="00615D1B">
              <w:rPr>
                <w:spacing w:val="29"/>
              </w:rPr>
              <w:t xml:space="preserve"> </w:t>
            </w:r>
            <w:r w:rsidRPr="00615D1B">
              <w:rPr>
                <w:spacing w:val="-1"/>
              </w:rPr>
              <w:t>its</w:t>
            </w:r>
            <w:r w:rsidRPr="00615D1B">
              <w:rPr>
                <w:spacing w:val="1"/>
              </w:rPr>
              <w:t xml:space="preserve"> </w:t>
            </w:r>
            <w:r w:rsidRPr="00615D1B">
              <w:rPr>
                <w:spacing w:val="-1"/>
              </w:rPr>
              <w:t>tenants.</w:t>
            </w:r>
          </w:p>
          <w:p w14:paraId="5829362E" w14:textId="77777777" w:rsidR="00BE1FC9" w:rsidRDefault="00BE1FC9"/>
        </w:tc>
        <w:tc>
          <w:tcPr>
            <w:tcW w:w="5052" w:type="dxa"/>
          </w:tcPr>
          <w:p w14:paraId="401057AE" w14:textId="10A97EEE" w:rsidR="00BE1FC9" w:rsidRDefault="006D73F5">
            <w:r>
              <w:rPr>
                <w:iCs/>
              </w:rPr>
              <w:t>Do we include periodic reminders about the leaflet in our newsletters and other communications with tenants?</w:t>
            </w:r>
          </w:p>
        </w:tc>
      </w:tr>
      <w:tr w:rsidR="006D73F5" w14:paraId="11A7C53C" w14:textId="77777777" w:rsidTr="00BE1FC9">
        <w:tc>
          <w:tcPr>
            <w:tcW w:w="1129" w:type="dxa"/>
          </w:tcPr>
          <w:p w14:paraId="71D8E3AA" w14:textId="585B6B7B" w:rsidR="006D73F5" w:rsidRDefault="006D73F5">
            <w:r>
              <w:lastRenderedPageBreak/>
              <w:t>GF1</w:t>
            </w:r>
          </w:p>
        </w:tc>
        <w:tc>
          <w:tcPr>
            <w:tcW w:w="2835" w:type="dxa"/>
          </w:tcPr>
          <w:p w14:paraId="28A2E7D2" w14:textId="722E7610" w:rsidR="006D73F5" w:rsidRDefault="006D73F5">
            <w:r w:rsidRPr="00615D1B">
              <w:rPr>
                <w:spacing w:val="-1"/>
              </w:rPr>
              <w:t>Comply with the Standards of Governance and Financial Management and associated guidance</w:t>
            </w:r>
          </w:p>
        </w:tc>
        <w:tc>
          <w:tcPr>
            <w:tcW w:w="5052" w:type="dxa"/>
          </w:tcPr>
          <w:p w14:paraId="1C9C3E60" w14:textId="77777777" w:rsidR="006D73F5" w:rsidRDefault="006D73F5" w:rsidP="006D73F5">
            <w:pPr>
              <w:rPr>
                <w:iCs/>
              </w:rPr>
            </w:pPr>
            <w:r>
              <w:rPr>
                <w:iCs/>
              </w:rPr>
              <w:t>Are we assured/satisfied that effective mechanisms are in operation to ensure ongoing compliance between periodic reviews?</w:t>
            </w:r>
          </w:p>
          <w:p w14:paraId="0CA42EE5" w14:textId="77777777" w:rsidR="006D73F5" w:rsidRDefault="006D73F5"/>
        </w:tc>
      </w:tr>
      <w:tr w:rsidR="006D73F5" w14:paraId="2CB12F55" w14:textId="77777777" w:rsidTr="00BE1FC9">
        <w:tc>
          <w:tcPr>
            <w:tcW w:w="1129" w:type="dxa"/>
          </w:tcPr>
          <w:p w14:paraId="5FDAE012" w14:textId="49FABAB5" w:rsidR="006D73F5" w:rsidRDefault="006D73F5">
            <w:r>
              <w:t>1.6</w:t>
            </w:r>
          </w:p>
        </w:tc>
        <w:tc>
          <w:tcPr>
            <w:tcW w:w="2835" w:type="dxa"/>
          </w:tcPr>
          <w:p w14:paraId="3CF11625" w14:textId="77777777" w:rsidR="006D73F5" w:rsidRPr="00615D1B" w:rsidRDefault="006D73F5" w:rsidP="006D73F5">
            <w:pPr>
              <w:pStyle w:val="BodyText"/>
              <w:tabs>
                <w:tab w:val="left" w:pos="2139"/>
              </w:tabs>
              <w:ind w:left="0" w:firstLine="0"/>
            </w:pPr>
            <w:r w:rsidRPr="00615D1B">
              <w:rPr>
                <w:spacing w:val="-1"/>
              </w:rPr>
              <w:t>Each</w:t>
            </w:r>
            <w:r w:rsidRPr="00615D1B">
              <w:rPr>
                <w:spacing w:val="-2"/>
              </w:rPr>
              <w:t xml:space="preserve"> </w:t>
            </w:r>
            <w:r w:rsidRPr="00615D1B">
              <w:rPr>
                <w:spacing w:val="-1"/>
              </w:rPr>
              <w:t>governing</w:t>
            </w:r>
            <w:r w:rsidRPr="00615D1B">
              <w:rPr>
                <w:spacing w:val="2"/>
              </w:rPr>
              <w:t xml:space="preserve"> </w:t>
            </w:r>
            <w:r w:rsidRPr="00615D1B">
              <w:rPr>
                <w:spacing w:val="-1"/>
              </w:rPr>
              <w:t>body</w:t>
            </w:r>
            <w:r w:rsidRPr="00615D1B">
              <w:rPr>
                <w:spacing w:val="-2"/>
              </w:rPr>
              <w:t xml:space="preserve"> </w:t>
            </w:r>
            <w:r w:rsidRPr="00615D1B">
              <w:rPr>
                <w:spacing w:val="-1"/>
              </w:rPr>
              <w:t xml:space="preserve">member </w:t>
            </w:r>
            <w:r w:rsidRPr="00615D1B">
              <w:rPr>
                <w:spacing w:val="-2"/>
              </w:rPr>
              <w:t>always</w:t>
            </w:r>
            <w:r w:rsidRPr="00615D1B">
              <w:rPr>
                <w:spacing w:val="1"/>
              </w:rPr>
              <w:t xml:space="preserve"> </w:t>
            </w:r>
            <w:r w:rsidRPr="00615D1B">
              <w:t>acts</w:t>
            </w:r>
            <w:r w:rsidRPr="00615D1B">
              <w:rPr>
                <w:spacing w:val="1"/>
              </w:rPr>
              <w:t xml:space="preserve"> </w:t>
            </w:r>
            <w:r w:rsidRPr="00615D1B">
              <w:rPr>
                <w:spacing w:val="-1"/>
              </w:rPr>
              <w:t>in</w:t>
            </w:r>
            <w:r w:rsidRPr="00615D1B">
              <w:rPr>
                <w:spacing w:val="-2"/>
              </w:rPr>
              <w:t xml:space="preserve"> </w:t>
            </w:r>
            <w:r w:rsidRPr="00615D1B">
              <w:t>the</w:t>
            </w:r>
            <w:r w:rsidRPr="00615D1B">
              <w:rPr>
                <w:spacing w:val="-5"/>
              </w:rPr>
              <w:t xml:space="preserve"> </w:t>
            </w:r>
            <w:r w:rsidRPr="00615D1B">
              <w:rPr>
                <w:spacing w:val="-1"/>
              </w:rPr>
              <w:t>best</w:t>
            </w:r>
            <w:r w:rsidRPr="00615D1B">
              <w:rPr>
                <w:spacing w:val="2"/>
              </w:rPr>
              <w:t xml:space="preserve"> </w:t>
            </w:r>
            <w:r w:rsidRPr="00615D1B">
              <w:rPr>
                <w:spacing w:val="-1"/>
              </w:rPr>
              <w:t>interests</w:t>
            </w:r>
            <w:r w:rsidRPr="00615D1B">
              <w:rPr>
                <w:spacing w:val="1"/>
              </w:rPr>
              <w:t xml:space="preserve"> </w:t>
            </w:r>
            <w:r w:rsidRPr="00615D1B">
              <w:rPr>
                <w:spacing w:val="-2"/>
              </w:rPr>
              <w:t>of</w:t>
            </w:r>
            <w:r w:rsidRPr="00615D1B">
              <w:rPr>
                <w:spacing w:val="-1"/>
              </w:rPr>
              <w:t xml:space="preserve"> </w:t>
            </w:r>
            <w:r w:rsidRPr="00615D1B">
              <w:t xml:space="preserve">the </w:t>
            </w:r>
            <w:r w:rsidRPr="00615D1B">
              <w:rPr>
                <w:spacing w:val="-1"/>
              </w:rPr>
              <w:t>RSL</w:t>
            </w:r>
            <w:r w:rsidRPr="00615D1B">
              <w:rPr>
                <w:spacing w:val="-2"/>
              </w:rPr>
              <w:t xml:space="preserve"> </w:t>
            </w:r>
            <w:r w:rsidRPr="00615D1B">
              <w:rPr>
                <w:spacing w:val="-1"/>
              </w:rPr>
              <w:t>and</w:t>
            </w:r>
            <w:r w:rsidRPr="00615D1B">
              <w:t xml:space="preserve"> its</w:t>
            </w:r>
            <w:r w:rsidRPr="00615D1B">
              <w:rPr>
                <w:spacing w:val="45"/>
              </w:rPr>
              <w:t xml:space="preserve"> </w:t>
            </w:r>
            <w:r w:rsidRPr="00615D1B">
              <w:rPr>
                <w:spacing w:val="-1"/>
              </w:rPr>
              <w:t>tenants</w:t>
            </w:r>
            <w:r w:rsidRPr="00615D1B">
              <w:rPr>
                <w:spacing w:val="-2"/>
              </w:rPr>
              <w:t xml:space="preserve"> </w:t>
            </w:r>
            <w:r w:rsidRPr="00615D1B">
              <w:rPr>
                <w:spacing w:val="-1"/>
              </w:rPr>
              <w:t>and</w:t>
            </w:r>
            <w:r w:rsidRPr="00615D1B">
              <w:rPr>
                <w:spacing w:val="-2"/>
              </w:rPr>
              <w:t xml:space="preserve"> </w:t>
            </w:r>
            <w:r w:rsidRPr="00615D1B">
              <w:rPr>
                <w:spacing w:val="-1"/>
              </w:rPr>
              <w:t>service</w:t>
            </w:r>
            <w:r w:rsidRPr="00615D1B">
              <w:t xml:space="preserve"> </w:t>
            </w:r>
            <w:r w:rsidRPr="00615D1B">
              <w:rPr>
                <w:spacing w:val="-1"/>
              </w:rPr>
              <w:t>users,</w:t>
            </w:r>
            <w:r w:rsidRPr="00615D1B">
              <w:rPr>
                <w:spacing w:val="2"/>
              </w:rPr>
              <w:t xml:space="preserve"> </w:t>
            </w:r>
            <w:r w:rsidRPr="00615D1B">
              <w:rPr>
                <w:spacing w:val="-1"/>
              </w:rPr>
              <w:t>and</w:t>
            </w:r>
            <w:r w:rsidRPr="00615D1B">
              <w:rPr>
                <w:spacing w:val="-2"/>
              </w:rPr>
              <w:t xml:space="preserve"> </w:t>
            </w:r>
            <w:r w:rsidRPr="00615D1B">
              <w:rPr>
                <w:spacing w:val="-1"/>
              </w:rPr>
              <w:t>does</w:t>
            </w:r>
            <w:r w:rsidRPr="00615D1B">
              <w:rPr>
                <w:spacing w:val="-2"/>
              </w:rPr>
              <w:t xml:space="preserve"> </w:t>
            </w:r>
            <w:r w:rsidRPr="00615D1B">
              <w:rPr>
                <w:spacing w:val="-1"/>
              </w:rPr>
              <w:t>not place</w:t>
            </w:r>
            <w:r w:rsidRPr="00615D1B">
              <w:t xml:space="preserve"> </w:t>
            </w:r>
            <w:r w:rsidRPr="00615D1B">
              <w:rPr>
                <w:spacing w:val="-2"/>
              </w:rPr>
              <w:t xml:space="preserve">any </w:t>
            </w:r>
            <w:r w:rsidRPr="00615D1B">
              <w:rPr>
                <w:spacing w:val="-1"/>
              </w:rPr>
              <w:t xml:space="preserve">personal </w:t>
            </w:r>
            <w:r w:rsidRPr="00615D1B">
              <w:t>or</w:t>
            </w:r>
            <w:r w:rsidRPr="00615D1B">
              <w:rPr>
                <w:spacing w:val="-1"/>
              </w:rPr>
              <w:t xml:space="preserve"> other</w:t>
            </w:r>
            <w:r w:rsidRPr="00615D1B">
              <w:rPr>
                <w:spacing w:val="1"/>
              </w:rPr>
              <w:t xml:space="preserve"> </w:t>
            </w:r>
            <w:r w:rsidRPr="00615D1B">
              <w:rPr>
                <w:spacing w:val="-1"/>
              </w:rPr>
              <w:t>interest</w:t>
            </w:r>
            <w:r w:rsidRPr="00615D1B">
              <w:rPr>
                <w:spacing w:val="2"/>
              </w:rPr>
              <w:t xml:space="preserve"> </w:t>
            </w:r>
            <w:r w:rsidRPr="00615D1B">
              <w:rPr>
                <w:spacing w:val="-1"/>
              </w:rPr>
              <w:t>ahead</w:t>
            </w:r>
            <w:r w:rsidRPr="00615D1B">
              <w:rPr>
                <w:spacing w:val="75"/>
              </w:rPr>
              <w:t xml:space="preserve"> </w:t>
            </w:r>
            <w:r w:rsidRPr="00615D1B">
              <w:rPr>
                <w:spacing w:val="-2"/>
              </w:rPr>
              <w:t>of</w:t>
            </w:r>
            <w:r w:rsidRPr="00615D1B">
              <w:rPr>
                <w:spacing w:val="2"/>
              </w:rPr>
              <w:t xml:space="preserve"> </w:t>
            </w:r>
            <w:r w:rsidRPr="00615D1B">
              <w:rPr>
                <w:spacing w:val="-1"/>
              </w:rPr>
              <w:t>their</w:t>
            </w:r>
            <w:r w:rsidRPr="00615D1B">
              <w:rPr>
                <w:spacing w:val="1"/>
              </w:rPr>
              <w:t xml:space="preserve"> </w:t>
            </w:r>
            <w:r w:rsidRPr="00615D1B">
              <w:rPr>
                <w:spacing w:val="-2"/>
              </w:rPr>
              <w:t xml:space="preserve">primary </w:t>
            </w:r>
            <w:r w:rsidRPr="00615D1B">
              <w:rPr>
                <w:spacing w:val="-1"/>
              </w:rPr>
              <w:t>duty</w:t>
            </w:r>
            <w:r w:rsidRPr="00615D1B">
              <w:rPr>
                <w:spacing w:val="-2"/>
              </w:rPr>
              <w:t xml:space="preserve"> </w:t>
            </w:r>
            <w:r w:rsidRPr="00615D1B">
              <w:t>to</w:t>
            </w:r>
            <w:r w:rsidRPr="00615D1B">
              <w:rPr>
                <w:spacing w:val="-2"/>
              </w:rPr>
              <w:t xml:space="preserve"> </w:t>
            </w:r>
            <w:r w:rsidRPr="00615D1B">
              <w:rPr>
                <w:spacing w:val="-1"/>
              </w:rPr>
              <w:t>the</w:t>
            </w:r>
            <w:r w:rsidRPr="00615D1B">
              <w:t xml:space="preserve"> </w:t>
            </w:r>
            <w:r w:rsidRPr="00615D1B">
              <w:rPr>
                <w:spacing w:val="-1"/>
              </w:rPr>
              <w:t>RSL.</w:t>
            </w:r>
          </w:p>
          <w:p w14:paraId="6AD306E7" w14:textId="77777777" w:rsidR="006D73F5" w:rsidRDefault="006D73F5"/>
        </w:tc>
        <w:tc>
          <w:tcPr>
            <w:tcW w:w="5052" w:type="dxa"/>
          </w:tcPr>
          <w:p w14:paraId="3CBCA921" w14:textId="32D99329" w:rsidR="006D73F5" w:rsidRDefault="006D73F5">
            <w:r>
              <w:t xml:space="preserve">Are GBMs clear about the difference between declaring an interest and managing a conflict of interests?  </w:t>
            </w:r>
          </w:p>
        </w:tc>
      </w:tr>
      <w:tr w:rsidR="006D73F5" w14:paraId="33511856" w14:textId="77777777" w:rsidTr="00BE1FC9">
        <w:tc>
          <w:tcPr>
            <w:tcW w:w="1129" w:type="dxa"/>
          </w:tcPr>
          <w:p w14:paraId="4791A465" w14:textId="24DFACE5" w:rsidR="006D73F5" w:rsidRDefault="006D73F5">
            <w:r>
              <w:t>2.2</w:t>
            </w:r>
          </w:p>
        </w:tc>
        <w:tc>
          <w:tcPr>
            <w:tcW w:w="2835" w:type="dxa"/>
          </w:tcPr>
          <w:p w14:paraId="3D95C74A" w14:textId="77777777" w:rsidR="006D73F5" w:rsidRPr="00615D1B" w:rsidRDefault="006D73F5" w:rsidP="006D73F5">
            <w:pPr>
              <w:pStyle w:val="BodyText"/>
              <w:tabs>
                <w:tab w:val="left" w:pos="999"/>
              </w:tabs>
              <w:ind w:left="0" w:firstLine="0"/>
              <w:rPr>
                <w:spacing w:val="2"/>
              </w:rPr>
            </w:pPr>
            <w:r w:rsidRPr="00615D1B">
              <w:t>The</w:t>
            </w:r>
            <w:r w:rsidRPr="00615D1B">
              <w:rPr>
                <w:spacing w:val="-5"/>
              </w:rPr>
              <w:t xml:space="preserve"> </w:t>
            </w:r>
            <w:r w:rsidRPr="00615D1B">
              <w:rPr>
                <w:spacing w:val="-1"/>
              </w:rPr>
              <w:t>governing</w:t>
            </w:r>
            <w:r w:rsidRPr="00615D1B">
              <w:rPr>
                <w:spacing w:val="2"/>
              </w:rPr>
              <w:t xml:space="preserve"> </w:t>
            </w:r>
            <w:r w:rsidRPr="00615D1B">
              <w:rPr>
                <w:spacing w:val="-1"/>
              </w:rPr>
              <w:t>body recognises</w:t>
            </w:r>
            <w:r w:rsidRPr="00615D1B">
              <w:rPr>
                <w:spacing w:val="-2"/>
              </w:rPr>
              <w:t xml:space="preserve"> </w:t>
            </w:r>
            <w:r w:rsidRPr="00615D1B">
              <w:rPr>
                <w:spacing w:val="-1"/>
              </w:rPr>
              <w:t>it</w:t>
            </w:r>
            <w:r w:rsidRPr="00615D1B">
              <w:rPr>
                <w:spacing w:val="2"/>
              </w:rPr>
              <w:t xml:space="preserve"> </w:t>
            </w:r>
          </w:p>
          <w:p w14:paraId="360B46AA" w14:textId="77777777" w:rsidR="006D73F5" w:rsidRPr="00F37388" w:rsidRDefault="006D73F5" w:rsidP="006D73F5">
            <w:pPr>
              <w:pStyle w:val="BodyText"/>
              <w:tabs>
                <w:tab w:val="left" w:pos="999"/>
              </w:tabs>
              <w:ind w:left="0" w:firstLine="0"/>
            </w:pPr>
            <w:r w:rsidRPr="00615D1B">
              <w:rPr>
                <w:spacing w:val="-1"/>
              </w:rPr>
              <w:t>is</w:t>
            </w:r>
            <w:r w:rsidRPr="00615D1B">
              <w:rPr>
                <w:spacing w:val="-2"/>
              </w:rPr>
              <w:t xml:space="preserve"> </w:t>
            </w:r>
            <w:r w:rsidRPr="00615D1B">
              <w:rPr>
                <w:spacing w:val="-1"/>
              </w:rPr>
              <w:t>accountable</w:t>
            </w:r>
            <w:r w:rsidRPr="00615D1B">
              <w:t xml:space="preserve"> </w:t>
            </w:r>
            <w:r w:rsidRPr="00615D1B">
              <w:rPr>
                <w:spacing w:val="-1"/>
              </w:rPr>
              <w:t>to</w:t>
            </w:r>
            <w:r w:rsidRPr="00615D1B">
              <w:t xml:space="preserve"> its</w:t>
            </w:r>
            <w:r w:rsidRPr="00615D1B">
              <w:rPr>
                <w:spacing w:val="-1"/>
              </w:rPr>
              <w:t xml:space="preserve"> tenants, and</w:t>
            </w:r>
            <w:r w:rsidRPr="00615D1B">
              <w:t xml:space="preserve"> </w:t>
            </w:r>
            <w:r w:rsidRPr="00615D1B">
              <w:rPr>
                <w:spacing w:val="-1"/>
              </w:rPr>
              <w:t>has</w:t>
            </w:r>
            <w:r w:rsidRPr="00615D1B">
              <w:rPr>
                <w:spacing w:val="1"/>
              </w:rPr>
              <w:t xml:space="preserve"> </w:t>
            </w:r>
            <w:r w:rsidRPr="00615D1B">
              <w:t>a</w:t>
            </w:r>
            <w:r w:rsidRPr="00615D1B">
              <w:rPr>
                <w:spacing w:val="-4"/>
              </w:rPr>
              <w:t xml:space="preserve"> </w:t>
            </w:r>
            <w:r w:rsidRPr="00615D1B">
              <w:rPr>
                <w:spacing w:val="-1"/>
              </w:rPr>
              <w:t>wider</w:t>
            </w:r>
            <w:r w:rsidRPr="00615D1B">
              <w:rPr>
                <w:spacing w:val="51"/>
              </w:rPr>
              <w:t xml:space="preserve"> </w:t>
            </w:r>
            <w:r w:rsidRPr="00615D1B">
              <w:rPr>
                <w:spacing w:val="-1"/>
              </w:rPr>
              <w:t>public accountability</w:t>
            </w:r>
            <w:r w:rsidRPr="00615D1B">
              <w:rPr>
                <w:spacing w:val="-2"/>
              </w:rPr>
              <w:t xml:space="preserve"> </w:t>
            </w:r>
            <w:r w:rsidRPr="00615D1B">
              <w:t>to</w:t>
            </w:r>
            <w:r w:rsidRPr="00615D1B">
              <w:rPr>
                <w:spacing w:val="-2"/>
              </w:rPr>
              <w:t xml:space="preserve"> </w:t>
            </w:r>
            <w:r w:rsidRPr="00615D1B">
              <w:rPr>
                <w:spacing w:val="-1"/>
              </w:rPr>
              <w:t>the</w:t>
            </w:r>
            <w:r w:rsidRPr="00615D1B">
              <w:t xml:space="preserve"> </w:t>
            </w:r>
            <w:r w:rsidRPr="00615D1B">
              <w:rPr>
                <w:spacing w:val="-1"/>
              </w:rPr>
              <w:t>taxpayer</w:t>
            </w:r>
            <w:r w:rsidRPr="00615D1B">
              <w:rPr>
                <w:spacing w:val="1"/>
              </w:rPr>
              <w:t xml:space="preserve"> </w:t>
            </w:r>
            <w:r w:rsidRPr="00615D1B">
              <w:t>as a</w:t>
            </w:r>
            <w:r w:rsidRPr="00615D1B">
              <w:rPr>
                <w:spacing w:val="-2"/>
              </w:rPr>
              <w:t xml:space="preserve"> </w:t>
            </w:r>
            <w:r w:rsidRPr="00615D1B">
              <w:rPr>
                <w:spacing w:val="-1"/>
              </w:rPr>
              <w:t>recipient</w:t>
            </w:r>
            <w:r w:rsidRPr="00615D1B">
              <w:rPr>
                <w:spacing w:val="1"/>
              </w:rPr>
              <w:t xml:space="preserve"> </w:t>
            </w:r>
            <w:r w:rsidRPr="00615D1B">
              <w:rPr>
                <w:spacing w:val="-2"/>
              </w:rPr>
              <w:t>of</w:t>
            </w:r>
            <w:r w:rsidRPr="00615D1B">
              <w:rPr>
                <w:spacing w:val="2"/>
              </w:rPr>
              <w:t xml:space="preserve"> </w:t>
            </w:r>
          </w:p>
          <w:p w14:paraId="69A2A6FF" w14:textId="77777777" w:rsidR="006D73F5" w:rsidRPr="00615D1B" w:rsidRDefault="006D73F5" w:rsidP="006D73F5">
            <w:pPr>
              <w:pStyle w:val="BodyText"/>
              <w:tabs>
                <w:tab w:val="left" w:pos="999"/>
              </w:tabs>
              <w:ind w:left="567"/>
              <w:rPr>
                <w:spacing w:val="39"/>
              </w:rPr>
            </w:pPr>
            <w:r w:rsidRPr="00615D1B">
              <w:rPr>
                <w:spacing w:val="-1"/>
              </w:rPr>
              <w:t>public</w:t>
            </w:r>
            <w:r w:rsidRPr="00615D1B">
              <w:rPr>
                <w:spacing w:val="-2"/>
              </w:rPr>
              <w:t xml:space="preserve"> </w:t>
            </w:r>
            <w:r w:rsidRPr="00615D1B">
              <w:rPr>
                <w:spacing w:val="-1"/>
              </w:rPr>
              <w:t>funds, and</w:t>
            </w:r>
            <w:r w:rsidRPr="00615D1B">
              <w:rPr>
                <w:spacing w:val="-2"/>
              </w:rPr>
              <w:t xml:space="preserve"> </w:t>
            </w:r>
            <w:r w:rsidRPr="00615D1B">
              <w:rPr>
                <w:spacing w:val="-1"/>
              </w:rPr>
              <w:t>actively</w:t>
            </w:r>
            <w:r w:rsidRPr="00615D1B">
              <w:rPr>
                <w:spacing w:val="39"/>
              </w:rPr>
              <w:t xml:space="preserve"> </w:t>
            </w:r>
          </w:p>
          <w:p w14:paraId="395C9F24" w14:textId="1FED6A2B" w:rsidR="006D73F5" w:rsidRDefault="006D73F5" w:rsidP="006D73F5">
            <w:r w:rsidRPr="00615D1B">
              <w:rPr>
                <w:spacing w:val="-1"/>
              </w:rPr>
              <w:t>manages</w:t>
            </w:r>
            <w:r w:rsidRPr="00615D1B">
              <w:t xml:space="preserve"> </w:t>
            </w:r>
            <w:r w:rsidRPr="00615D1B">
              <w:rPr>
                <w:spacing w:val="-1"/>
              </w:rPr>
              <w:t>its accountabilities</w:t>
            </w:r>
          </w:p>
        </w:tc>
        <w:tc>
          <w:tcPr>
            <w:tcW w:w="5052" w:type="dxa"/>
          </w:tcPr>
          <w:p w14:paraId="16818B1A" w14:textId="77777777" w:rsidR="006D73F5" w:rsidRPr="00615D1B" w:rsidRDefault="006D73F5" w:rsidP="006D73F5">
            <w:r>
              <w:t xml:space="preserve">How involved are tenants in setting and monitoring performance standards for service delivery? </w:t>
            </w:r>
          </w:p>
          <w:p w14:paraId="315209DC" w14:textId="77777777" w:rsidR="006D73F5" w:rsidRDefault="006D73F5"/>
        </w:tc>
      </w:tr>
      <w:tr w:rsidR="006D73F5" w14:paraId="5A6667C9" w14:textId="77777777" w:rsidTr="00BE1FC9">
        <w:tc>
          <w:tcPr>
            <w:tcW w:w="1129" w:type="dxa"/>
          </w:tcPr>
          <w:p w14:paraId="32C203A6" w14:textId="7B01333E" w:rsidR="006D73F5" w:rsidRDefault="006D73F5">
            <w:r>
              <w:t>2.5</w:t>
            </w:r>
          </w:p>
        </w:tc>
        <w:tc>
          <w:tcPr>
            <w:tcW w:w="2835" w:type="dxa"/>
          </w:tcPr>
          <w:p w14:paraId="6A1E3ED2" w14:textId="77777777" w:rsidR="006D73F5" w:rsidRPr="00615D1B" w:rsidRDefault="006D73F5" w:rsidP="006D73F5">
            <w:pPr>
              <w:pStyle w:val="BodyText"/>
              <w:tabs>
                <w:tab w:val="left" w:pos="999"/>
              </w:tabs>
              <w:ind w:left="0" w:firstLine="0"/>
            </w:pPr>
            <w:r w:rsidRPr="00615D1B">
              <w:t>The</w:t>
            </w:r>
            <w:r w:rsidRPr="00615D1B">
              <w:rPr>
                <w:spacing w:val="-2"/>
              </w:rPr>
              <w:t xml:space="preserve"> </w:t>
            </w:r>
            <w:r w:rsidRPr="00615D1B">
              <w:rPr>
                <w:spacing w:val="-1"/>
              </w:rPr>
              <w:t xml:space="preserve">RSL </w:t>
            </w:r>
            <w:r w:rsidRPr="00615D1B">
              <w:t xml:space="preserve">is </w:t>
            </w:r>
            <w:r w:rsidRPr="00615D1B">
              <w:rPr>
                <w:spacing w:val="-1"/>
              </w:rPr>
              <w:t>open, cooperative, and</w:t>
            </w:r>
            <w:r w:rsidRPr="00615D1B">
              <w:t xml:space="preserve"> </w:t>
            </w:r>
            <w:r w:rsidRPr="00615D1B">
              <w:rPr>
                <w:spacing w:val="-1"/>
              </w:rPr>
              <w:t>engages</w:t>
            </w:r>
            <w:r w:rsidRPr="00615D1B">
              <w:t xml:space="preserve"> </w:t>
            </w:r>
            <w:r w:rsidRPr="00615D1B">
              <w:rPr>
                <w:spacing w:val="-1"/>
              </w:rPr>
              <w:t>effectively</w:t>
            </w:r>
            <w:r w:rsidRPr="00615D1B">
              <w:rPr>
                <w:spacing w:val="-2"/>
              </w:rPr>
              <w:t xml:space="preserve"> </w:t>
            </w:r>
            <w:r w:rsidRPr="00615D1B">
              <w:rPr>
                <w:spacing w:val="-1"/>
              </w:rPr>
              <w:t>with</w:t>
            </w:r>
            <w:r w:rsidRPr="00615D1B">
              <w:t xml:space="preserve"> </w:t>
            </w:r>
            <w:r w:rsidRPr="00615D1B">
              <w:rPr>
                <w:spacing w:val="-1"/>
              </w:rPr>
              <w:t>all</w:t>
            </w:r>
            <w:r w:rsidRPr="00615D1B">
              <w:t xml:space="preserve"> </w:t>
            </w:r>
            <w:r w:rsidRPr="00615D1B">
              <w:rPr>
                <w:spacing w:val="-1"/>
              </w:rPr>
              <w:t>its</w:t>
            </w:r>
            <w:r w:rsidRPr="00615D1B">
              <w:rPr>
                <w:spacing w:val="1"/>
              </w:rPr>
              <w:t xml:space="preserve"> </w:t>
            </w:r>
            <w:r w:rsidRPr="00615D1B">
              <w:rPr>
                <w:spacing w:val="-1"/>
              </w:rPr>
              <w:t>regulators</w:t>
            </w:r>
            <w:r w:rsidRPr="00615D1B">
              <w:rPr>
                <w:spacing w:val="1"/>
              </w:rPr>
              <w:t xml:space="preserve"> </w:t>
            </w:r>
            <w:r w:rsidRPr="00615D1B">
              <w:rPr>
                <w:spacing w:val="-1"/>
              </w:rPr>
              <w:t>and</w:t>
            </w:r>
            <w:r w:rsidRPr="00615D1B">
              <w:rPr>
                <w:spacing w:val="33"/>
              </w:rPr>
              <w:t xml:space="preserve"> </w:t>
            </w:r>
            <w:r w:rsidRPr="00615D1B">
              <w:rPr>
                <w:spacing w:val="-1"/>
              </w:rPr>
              <w:t xml:space="preserve">funders, </w:t>
            </w:r>
            <w:r w:rsidRPr="00615D1B">
              <w:rPr>
                <w:spacing w:val="-2"/>
              </w:rPr>
              <w:t>notifying</w:t>
            </w:r>
            <w:r w:rsidRPr="00615D1B">
              <w:t xml:space="preserve"> </w:t>
            </w:r>
            <w:r w:rsidRPr="00615D1B">
              <w:rPr>
                <w:spacing w:val="-1"/>
              </w:rPr>
              <w:t>them</w:t>
            </w:r>
            <w:r w:rsidRPr="00615D1B">
              <w:rPr>
                <w:spacing w:val="1"/>
              </w:rPr>
              <w:t xml:space="preserve"> </w:t>
            </w:r>
            <w:r w:rsidRPr="00615D1B">
              <w:rPr>
                <w:spacing w:val="-2"/>
              </w:rPr>
              <w:t>of</w:t>
            </w:r>
            <w:r w:rsidRPr="00615D1B">
              <w:rPr>
                <w:spacing w:val="2"/>
              </w:rPr>
              <w:t xml:space="preserve"> </w:t>
            </w:r>
            <w:r w:rsidRPr="00615D1B">
              <w:rPr>
                <w:spacing w:val="-1"/>
              </w:rPr>
              <w:t>anything</w:t>
            </w:r>
            <w:r w:rsidRPr="00615D1B">
              <w:rPr>
                <w:spacing w:val="-2"/>
              </w:rPr>
              <w:t xml:space="preserve"> </w:t>
            </w:r>
          </w:p>
          <w:p w14:paraId="255CFAE6" w14:textId="77777777" w:rsidR="006D73F5" w:rsidRPr="00615D1B" w:rsidRDefault="006D73F5" w:rsidP="006D73F5">
            <w:pPr>
              <w:pStyle w:val="BodyText"/>
              <w:tabs>
                <w:tab w:val="left" w:pos="999"/>
              </w:tabs>
              <w:ind w:left="0" w:firstLine="0"/>
              <w:rPr>
                <w:spacing w:val="-2"/>
              </w:rPr>
            </w:pPr>
            <w:r w:rsidRPr="00615D1B">
              <w:rPr>
                <w:spacing w:val="-1"/>
              </w:rPr>
              <w:t xml:space="preserve">that </w:t>
            </w:r>
            <w:r w:rsidRPr="00615D1B">
              <w:t>may</w:t>
            </w:r>
            <w:r w:rsidRPr="00615D1B">
              <w:rPr>
                <w:spacing w:val="-2"/>
              </w:rPr>
              <w:t xml:space="preserve"> </w:t>
            </w:r>
            <w:r w:rsidRPr="00615D1B">
              <w:rPr>
                <w:spacing w:val="-1"/>
              </w:rPr>
              <w:t>affect</w:t>
            </w:r>
            <w:r w:rsidRPr="00615D1B">
              <w:rPr>
                <w:spacing w:val="2"/>
              </w:rPr>
              <w:t xml:space="preserve"> </w:t>
            </w:r>
            <w:r w:rsidRPr="00615D1B">
              <w:rPr>
                <w:spacing w:val="-1"/>
              </w:rPr>
              <w:t>its</w:t>
            </w:r>
            <w:r w:rsidRPr="00615D1B">
              <w:rPr>
                <w:spacing w:val="-2"/>
              </w:rPr>
              <w:t xml:space="preserve"> </w:t>
            </w:r>
            <w:r w:rsidRPr="00615D1B">
              <w:rPr>
                <w:spacing w:val="-1"/>
              </w:rPr>
              <w:t>ability</w:t>
            </w:r>
            <w:r w:rsidRPr="00615D1B">
              <w:rPr>
                <w:spacing w:val="-2"/>
              </w:rPr>
              <w:t xml:space="preserve"> </w:t>
            </w:r>
            <w:r w:rsidRPr="00615D1B">
              <w:t xml:space="preserve">to </w:t>
            </w:r>
            <w:r w:rsidRPr="00615D1B">
              <w:rPr>
                <w:spacing w:val="-1"/>
              </w:rPr>
              <w:t>fulfil</w:t>
            </w:r>
            <w:r w:rsidRPr="00615D1B">
              <w:t xml:space="preserve"> </w:t>
            </w:r>
            <w:r w:rsidRPr="00615D1B">
              <w:rPr>
                <w:spacing w:val="1"/>
              </w:rPr>
              <w:t>its</w:t>
            </w:r>
            <w:r w:rsidRPr="00615D1B">
              <w:rPr>
                <w:spacing w:val="-2"/>
              </w:rPr>
              <w:t xml:space="preserve"> </w:t>
            </w:r>
            <w:r w:rsidRPr="00615D1B">
              <w:rPr>
                <w:spacing w:val="-1"/>
              </w:rPr>
              <w:t>obligations. It</w:t>
            </w:r>
            <w:r w:rsidRPr="00615D1B">
              <w:rPr>
                <w:spacing w:val="49"/>
              </w:rPr>
              <w:t xml:space="preserve"> </w:t>
            </w:r>
            <w:r w:rsidRPr="00615D1B">
              <w:rPr>
                <w:spacing w:val="-1"/>
              </w:rPr>
              <w:t xml:space="preserve">informs </w:t>
            </w:r>
            <w:r w:rsidRPr="00615D1B">
              <w:t xml:space="preserve">the </w:t>
            </w:r>
            <w:r w:rsidRPr="00615D1B">
              <w:rPr>
                <w:spacing w:val="-1"/>
              </w:rPr>
              <w:t>Scottish</w:t>
            </w:r>
            <w:r w:rsidRPr="00615D1B">
              <w:rPr>
                <w:spacing w:val="-2"/>
              </w:rPr>
              <w:t xml:space="preserve"> </w:t>
            </w:r>
            <w:r w:rsidRPr="00615D1B">
              <w:rPr>
                <w:spacing w:val="-1"/>
              </w:rPr>
              <w:t>Housing Regulator</w:t>
            </w:r>
            <w:r w:rsidRPr="00615D1B">
              <w:rPr>
                <w:spacing w:val="1"/>
              </w:rPr>
              <w:t xml:space="preserve"> </w:t>
            </w:r>
            <w:r w:rsidRPr="00615D1B">
              <w:rPr>
                <w:spacing w:val="-1"/>
              </w:rPr>
              <w:t>about any</w:t>
            </w:r>
            <w:r w:rsidRPr="00615D1B">
              <w:rPr>
                <w:spacing w:val="-2"/>
              </w:rPr>
              <w:t xml:space="preserve"> </w:t>
            </w:r>
            <w:r w:rsidRPr="00615D1B">
              <w:rPr>
                <w:spacing w:val="-1"/>
              </w:rPr>
              <w:t>significant</w:t>
            </w:r>
            <w:r w:rsidRPr="00615D1B">
              <w:rPr>
                <w:spacing w:val="2"/>
              </w:rPr>
              <w:t xml:space="preserve"> </w:t>
            </w:r>
          </w:p>
          <w:p w14:paraId="5812B891" w14:textId="7B11FFA6" w:rsidR="006D73F5" w:rsidRDefault="006D73F5" w:rsidP="006D73F5">
            <w:r w:rsidRPr="00615D1B">
              <w:rPr>
                <w:spacing w:val="-1"/>
              </w:rPr>
              <w:t>events</w:t>
            </w:r>
            <w:r w:rsidRPr="00615D1B">
              <w:rPr>
                <w:spacing w:val="-2"/>
              </w:rPr>
              <w:t xml:space="preserve"> </w:t>
            </w:r>
            <w:r w:rsidRPr="00615D1B">
              <w:t>such</w:t>
            </w:r>
            <w:r w:rsidRPr="00615D1B">
              <w:rPr>
                <w:spacing w:val="-5"/>
              </w:rPr>
              <w:t xml:space="preserve"> </w:t>
            </w:r>
            <w:r w:rsidRPr="00615D1B">
              <w:t>as a</w:t>
            </w:r>
            <w:r w:rsidRPr="00615D1B">
              <w:rPr>
                <w:spacing w:val="-1"/>
              </w:rPr>
              <w:t xml:space="preserve"> major</w:t>
            </w:r>
            <w:r w:rsidRPr="00615D1B">
              <w:rPr>
                <w:spacing w:val="37"/>
              </w:rPr>
              <w:t xml:space="preserve"> </w:t>
            </w:r>
            <w:r w:rsidRPr="00615D1B">
              <w:rPr>
                <w:spacing w:val="-1"/>
              </w:rPr>
              <w:t>issue, event</w:t>
            </w:r>
            <w:r w:rsidRPr="00615D1B">
              <w:rPr>
                <w:spacing w:val="2"/>
              </w:rPr>
              <w:t xml:space="preserve"> </w:t>
            </w:r>
            <w:r w:rsidRPr="00615D1B">
              <w:rPr>
                <w:spacing w:val="-2"/>
              </w:rPr>
              <w:t>or</w:t>
            </w:r>
            <w:r w:rsidRPr="00615D1B">
              <w:rPr>
                <w:spacing w:val="1"/>
              </w:rPr>
              <w:t xml:space="preserve"> </w:t>
            </w:r>
            <w:r w:rsidRPr="00615D1B">
              <w:rPr>
                <w:spacing w:val="-1"/>
              </w:rPr>
              <w:t>change</w:t>
            </w:r>
            <w:r w:rsidRPr="00615D1B">
              <w:t xml:space="preserve"> </w:t>
            </w:r>
            <w:r w:rsidRPr="00615D1B">
              <w:rPr>
                <w:spacing w:val="-2"/>
              </w:rPr>
              <w:t>as</w:t>
            </w:r>
            <w:r w:rsidRPr="00615D1B">
              <w:rPr>
                <w:spacing w:val="1"/>
              </w:rPr>
              <w:t xml:space="preserve"> </w:t>
            </w:r>
            <w:r w:rsidRPr="00615D1B">
              <w:t>set</w:t>
            </w:r>
            <w:r w:rsidRPr="00615D1B">
              <w:rPr>
                <w:spacing w:val="-1"/>
              </w:rPr>
              <w:t xml:space="preserve"> out and required</w:t>
            </w:r>
            <w:r w:rsidRPr="00615D1B">
              <w:rPr>
                <w:spacing w:val="-2"/>
              </w:rPr>
              <w:t xml:space="preserve"> </w:t>
            </w:r>
            <w:r w:rsidRPr="00615D1B">
              <w:rPr>
                <w:spacing w:val="-1"/>
              </w:rPr>
              <w:t>in</w:t>
            </w:r>
            <w:r w:rsidRPr="00615D1B">
              <w:rPr>
                <w:spacing w:val="-2"/>
              </w:rPr>
              <w:t xml:space="preserve"> </w:t>
            </w:r>
            <w:r w:rsidRPr="00615D1B">
              <w:rPr>
                <w:spacing w:val="-1"/>
              </w:rPr>
              <w:t>notifiable</w:t>
            </w:r>
            <w:r w:rsidRPr="00615D1B">
              <w:t xml:space="preserve"> </w:t>
            </w:r>
            <w:r w:rsidRPr="00615D1B">
              <w:rPr>
                <w:spacing w:val="-1"/>
              </w:rPr>
              <w:t>events</w:t>
            </w:r>
            <w:r w:rsidRPr="00615D1B">
              <w:rPr>
                <w:spacing w:val="-2"/>
              </w:rPr>
              <w:t xml:space="preserve"> </w:t>
            </w:r>
            <w:r w:rsidRPr="00615D1B">
              <w:rPr>
                <w:spacing w:val="-1"/>
              </w:rPr>
              <w:t>guidance</w:t>
            </w:r>
          </w:p>
        </w:tc>
        <w:tc>
          <w:tcPr>
            <w:tcW w:w="5052" w:type="dxa"/>
          </w:tcPr>
          <w:p w14:paraId="613F7488" w14:textId="7817D5EB" w:rsidR="006D73F5" w:rsidRDefault="006D73F5">
            <w:r>
              <w:t xml:space="preserve">Are the arrangements for advising the GB about Notifiable Events effective and appropriate?  </w:t>
            </w:r>
          </w:p>
        </w:tc>
      </w:tr>
      <w:tr w:rsidR="006D73F5" w14:paraId="00EE94FF" w14:textId="77777777" w:rsidTr="00BE1FC9">
        <w:tc>
          <w:tcPr>
            <w:tcW w:w="1129" w:type="dxa"/>
          </w:tcPr>
          <w:p w14:paraId="013A5233" w14:textId="5DD2F53A" w:rsidR="006D73F5" w:rsidRDefault="006D73F5">
            <w:r>
              <w:t>3.1</w:t>
            </w:r>
          </w:p>
        </w:tc>
        <w:tc>
          <w:tcPr>
            <w:tcW w:w="2835" w:type="dxa"/>
          </w:tcPr>
          <w:p w14:paraId="201C3545" w14:textId="77777777" w:rsidR="006D73F5" w:rsidRPr="00615D1B" w:rsidRDefault="006D73F5" w:rsidP="006D73F5">
            <w:pPr>
              <w:pStyle w:val="BodyText"/>
              <w:tabs>
                <w:tab w:val="left" w:pos="999"/>
              </w:tabs>
              <w:ind w:left="0" w:firstLine="0"/>
            </w:pPr>
            <w:r w:rsidRPr="00615D1B">
              <w:t>The</w:t>
            </w:r>
            <w:r w:rsidRPr="00615D1B">
              <w:rPr>
                <w:spacing w:val="-2"/>
              </w:rPr>
              <w:t xml:space="preserve"> </w:t>
            </w:r>
            <w:r w:rsidRPr="00615D1B">
              <w:rPr>
                <w:spacing w:val="-1"/>
              </w:rPr>
              <w:t>RSL</w:t>
            </w:r>
            <w:r w:rsidRPr="00615D1B">
              <w:t xml:space="preserve"> has </w:t>
            </w:r>
            <w:r w:rsidRPr="00615D1B">
              <w:rPr>
                <w:spacing w:val="-1"/>
              </w:rPr>
              <w:t>effective</w:t>
            </w:r>
            <w:r w:rsidRPr="00615D1B">
              <w:rPr>
                <w:spacing w:val="-2"/>
              </w:rPr>
              <w:t xml:space="preserve"> </w:t>
            </w:r>
            <w:r w:rsidRPr="00615D1B">
              <w:rPr>
                <w:spacing w:val="-1"/>
              </w:rPr>
              <w:t>financial and</w:t>
            </w:r>
            <w:r w:rsidRPr="00615D1B">
              <w:t xml:space="preserve"> </w:t>
            </w:r>
            <w:r w:rsidRPr="00615D1B">
              <w:rPr>
                <w:spacing w:val="-1"/>
              </w:rPr>
              <w:t>treasury</w:t>
            </w:r>
            <w:r w:rsidRPr="00615D1B">
              <w:rPr>
                <w:spacing w:val="-4"/>
              </w:rPr>
              <w:t xml:space="preserve"> </w:t>
            </w:r>
            <w:r w:rsidRPr="00615D1B">
              <w:rPr>
                <w:spacing w:val="-1"/>
              </w:rPr>
              <w:t>management controls</w:t>
            </w:r>
            <w:r w:rsidRPr="00615D1B">
              <w:rPr>
                <w:spacing w:val="1"/>
              </w:rPr>
              <w:t xml:space="preserve"> </w:t>
            </w:r>
            <w:r w:rsidRPr="00615D1B">
              <w:rPr>
                <w:spacing w:val="-1"/>
              </w:rPr>
              <w:t>and</w:t>
            </w:r>
            <w:r w:rsidRPr="00615D1B">
              <w:rPr>
                <w:spacing w:val="-2"/>
              </w:rPr>
              <w:t xml:space="preserve"> </w:t>
            </w:r>
            <w:r w:rsidRPr="00615D1B">
              <w:rPr>
                <w:spacing w:val="-1"/>
              </w:rPr>
              <w:t>procedures,</w:t>
            </w:r>
            <w:r w:rsidRPr="00615D1B">
              <w:rPr>
                <w:spacing w:val="51"/>
              </w:rPr>
              <w:t xml:space="preserve"> </w:t>
            </w:r>
            <w:r w:rsidRPr="00615D1B">
              <w:t xml:space="preserve">to </w:t>
            </w:r>
            <w:r w:rsidRPr="00615D1B">
              <w:rPr>
                <w:spacing w:val="-1"/>
              </w:rPr>
              <w:t>achieve</w:t>
            </w:r>
            <w:r w:rsidRPr="00615D1B">
              <w:t xml:space="preserve"> the</w:t>
            </w:r>
            <w:r w:rsidRPr="00615D1B">
              <w:rPr>
                <w:spacing w:val="-2"/>
              </w:rPr>
              <w:t xml:space="preserve"> </w:t>
            </w:r>
            <w:r w:rsidRPr="00615D1B">
              <w:rPr>
                <w:spacing w:val="-1"/>
              </w:rPr>
              <w:t>right balance</w:t>
            </w:r>
            <w:r w:rsidRPr="00615D1B">
              <w:t xml:space="preserve"> </w:t>
            </w:r>
            <w:r w:rsidRPr="00615D1B">
              <w:rPr>
                <w:spacing w:val="-1"/>
              </w:rPr>
              <w:t>between</w:t>
            </w:r>
            <w:r w:rsidRPr="00615D1B">
              <w:rPr>
                <w:spacing w:val="2"/>
              </w:rPr>
              <w:t xml:space="preserve"> </w:t>
            </w:r>
            <w:r w:rsidRPr="00615D1B">
              <w:rPr>
                <w:spacing w:val="-1"/>
              </w:rPr>
              <w:t>costs</w:t>
            </w:r>
            <w:r w:rsidRPr="00615D1B">
              <w:rPr>
                <w:spacing w:val="1"/>
              </w:rPr>
              <w:t xml:space="preserve"> </w:t>
            </w:r>
            <w:r w:rsidRPr="00615D1B">
              <w:rPr>
                <w:spacing w:val="-1"/>
              </w:rPr>
              <w:t>and</w:t>
            </w:r>
            <w:r w:rsidRPr="00615D1B">
              <w:rPr>
                <w:spacing w:val="-2"/>
              </w:rPr>
              <w:t xml:space="preserve"> </w:t>
            </w:r>
            <w:r w:rsidRPr="00615D1B">
              <w:rPr>
                <w:spacing w:val="-1"/>
              </w:rPr>
              <w:t>outcomes, and</w:t>
            </w:r>
            <w:r w:rsidRPr="00615D1B">
              <w:t xml:space="preserve"> </w:t>
            </w:r>
            <w:r w:rsidRPr="00615D1B">
              <w:rPr>
                <w:spacing w:val="-1"/>
              </w:rPr>
              <w:t>control</w:t>
            </w:r>
            <w:r w:rsidRPr="00615D1B">
              <w:rPr>
                <w:spacing w:val="-3"/>
              </w:rPr>
              <w:t xml:space="preserve"> </w:t>
            </w:r>
            <w:r w:rsidRPr="00615D1B">
              <w:rPr>
                <w:spacing w:val="-1"/>
              </w:rPr>
              <w:t>costs</w:t>
            </w:r>
            <w:r w:rsidRPr="00615D1B">
              <w:rPr>
                <w:spacing w:val="45"/>
              </w:rPr>
              <w:t xml:space="preserve"> </w:t>
            </w:r>
            <w:r w:rsidRPr="00615D1B">
              <w:rPr>
                <w:spacing w:val="-1"/>
              </w:rPr>
              <w:t>effectively.</w:t>
            </w:r>
            <w:r w:rsidRPr="00615D1B">
              <w:rPr>
                <w:spacing w:val="2"/>
              </w:rPr>
              <w:t xml:space="preserve"> </w:t>
            </w:r>
            <w:r w:rsidRPr="00615D1B">
              <w:t>The</w:t>
            </w:r>
            <w:r w:rsidRPr="00615D1B">
              <w:rPr>
                <w:spacing w:val="-2"/>
              </w:rPr>
              <w:t xml:space="preserve"> </w:t>
            </w:r>
            <w:r w:rsidRPr="00615D1B">
              <w:rPr>
                <w:spacing w:val="-1"/>
              </w:rPr>
              <w:t>RSL</w:t>
            </w:r>
            <w:r w:rsidRPr="00615D1B">
              <w:t xml:space="preserve"> </w:t>
            </w:r>
            <w:r w:rsidRPr="00615D1B">
              <w:rPr>
                <w:spacing w:val="-1"/>
              </w:rPr>
              <w:t>ensures</w:t>
            </w:r>
            <w:r w:rsidRPr="00615D1B">
              <w:rPr>
                <w:spacing w:val="1"/>
              </w:rPr>
              <w:t xml:space="preserve"> </w:t>
            </w:r>
            <w:r w:rsidRPr="00615D1B">
              <w:rPr>
                <w:spacing w:val="-1"/>
              </w:rPr>
              <w:t xml:space="preserve">security </w:t>
            </w:r>
            <w:r w:rsidRPr="00615D1B">
              <w:rPr>
                <w:spacing w:val="-2"/>
              </w:rPr>
              <w:t>of</w:t>
            </w:r>
            <w:r w:rsidRPr="00615D1B">
              <w:rPr>
                <w:spacing w:val="2"/>
              </w:rPr>
              <w:t xml:space="preserve"> </w:t>
            </w:r>
            <w:r w:rsidRPr="00615D1B">
              <w:rPr>
                <w:spacing w:val="-1"/>
              </w:rPr>
              <w:t>assets, the</w:t>
            </w:r>
            <w:r w:rsidRPr="00615D1B">
              <w:t xml:space="preserve"> </w:t>
            </w:r>
            <w:r w:rsidRPr="00615D1B">
              <w:rPr>
                <w:spacing w:val="-1"/>
              </w:rPr>
              <w:t>proper</w:t>
            </w:r>
            <w:r w:rsidRPr="00615D1B">
              <w:rPr>
                <w:spacing w:val="1"/>
              </w:rPr>
              <w:t xml:space="preserve"> </w:t>
            </w:r>
            <w:r w:rsidRPr="00615D1B">
              <w:t>use</w:t>
            </w:r>
            <w:r w:rsidRPr="00615D1B">
              <w:rPr>
                <w:spacing w:val="-2"/>
              </w:rPr>
              <w:t xml:space="preserve"> of</w:t>
            </w:r>
            <w:r w:rsidRPr="00615D1B">
              <w:rPr>
                <w:spacing w:val="2"/>
              </w:rPr>
              <w:t xml:space="preserve"> </w:t>
            </w:r>
            <w:r w:rsidRPr="00615D1B">
              <w:rPr>
                <w:spacing w:val="-1"/>
              </w:rPr>
              <w:t>public</w:t>
            </w:r>
            <w:r w:rsidRPr="00615D1B">
              <w:rPr>
                <w:spacing w:val="1"/>
              </w:rPr>
              <w:t xml:space="preserve"> </w:t>
            </w:r>
            <w:r w:rsidRPr="00615D1B">
              <w:rPr>
                <w:spacing w:val="-1"/>
              </w:rPr>
              <w:t>and</w:t>
            </w:r>
            <w:r w:rsidRPr="00615D1B">
              <w:t xml:space="preserve"> </w:t>
            </w:r>
            <w:r w:rsidRPr="00615D1B">
              <w:rPr>
                <w:spacing w:val="-1"/>
              </w:rPr>
              <w:t>private</w:t>
            </w:r>
            <w:r w:rsidRPr="00615D1B">
              <w:rPr>
                <w:spacing w:val="43"/>
              </w:rPr>
              <w:t xml:space="preserve"> </w:t>
            </w:r>
            <w:r w:rsidRPr="00615D1B">
              <w:rPr>
                <w:spacing w:val="-1"/>
              </w:rPr>
              <w:t>funds, and</w:t>
            </w:r>
            <w:r w:rsidRPr="00615D1B">
              <w:t xml:space="preserve"> </w:t>
            </w:r>
            <w:r w:rsidRPr="00615D1B">
              <w:rPr>
                <w:spacing w:val="-1"/>
              </w:rPr>
              <w:t>access</w:t>
            </w:r>
            <w:r w:rsidRPr="00615D1B">
              <w:rPr>
                <w:spacing w:val="-2"/>
              </w:rPr>
              <w:t xml:space="preserve"> </w:t>
            </w:r>
            <w:r w:rsidRPr="00615D1B">
              <w:t>to</w:t>
            </w:r>
            <w:r w:rsidRPr="00615D1B">
              <w:rPr>
                <w:spacing w:val="-2"/>
              </w:rPr>
              <w:t xml:space="preserve"> </w:t>
            </w:r>
            <w:r w:rsidRPr="00615D1B">
              <w:rPr>
                <w:spacing w:val="-1"/>
              </w:rPr>
              <w:t>sufficient</w:t>
            </w:r>
            <w:r w:rsidRPr="00615D1B">
              <w:rPr>
                <w:spacing w:val="2"/>
              </w:rPr>
              <w:t xml:space="preserve"> </w:t>
            </w:r>
            <w:r w:rsidRPr="00615D1B">
              <w:rPr>
                <w:spacing w:val="-1"/>
              </w:rPr>
              <w:t>liquidity</w:t>
            </w:r>
            <w:r w:rsidRPr="00615D1B">
              <w:rPr>
                <w:spacing w:val="-2"/>
              </w:rPr>
              <w:t xml:space="preserve"> </w:t>
            </w:r>
            <w:r w:rsidRPr="00615D1B">
              <w:t>at</w:t>
            </w:r>
            <w:r w:rsidRPr="00615D1B">
              <w:rPr>
                <w:spacing w:val="1"/>
              </w:rPr>
              <w:t xml:space="preserve"> </w:t>
            </w:r>
            <w:r w:rsidRPr="00615D1B">
              <w:rPr>
                <w:spacing w:val="-1"/>
              </w:rPr>
              <w:t>all</w:t>
            </w:r>
            <w:r w:rsidRPr="00615D1B">
              <w:rPr>
                <w:spacing w:val="-3"/>
              </w:rPr>
              <w:t xml:space="preserve"> </w:t>
            </w:r>
            <w:r w:rsidRPr="00615D1B">
              <w:rPr>
                <w:spacing w:val="-1"/>
              </w:rPr>
              <w:t>times.</w:t>
            </w:r>
          </w:p>
          <w:p w14:paraId="357031AA" w14:textId="77777777" w:rsidR="006D73F5" w:rsidRDefault="006D73F5"/>
        </w:tc>
        <w:tc>
          <w:tcPr>
            <w:tcW w:w="5052" w:type="dxa"/>
          </w:tcPr>
          <w:p w14:paraId="0116AB02" w14:textId="648F122A" w:rsidR="006D73F5" w:rsidRDefault="006D73F5" w:rsidP="006D73F5">
            <w:r>
              <w:t>Can we demonstrate that our decision-making on the rent increase took account of tenant views?</w:t>
            </w:r>
          </w:p>
          <w:p w14:paraId="5FB8B491" w14:textId="4BF3FA50" w:rsidR="006D73F5" w:rsidRDefault="006D73F5" w:rsidP="006D73F5"/>
          <w:p w14:paraId="69D6AE85" w14:textId="0E75A85A" w:rsidR="006D73F5" w:rsidRPr="00615D1B" w:rsidRDefault="006D73F5" w:rsidP="006D73F5">
            <w:r>
              <w:t>How our ethical investment policy monitored/reviewed?</w:t>
            </w:r>
          </w:p>
          <w:p w14:paraId="2C2E2282" w14:textId="77777777" w:rsidR="006D73F5" w:rsidRDefault="006D73F5"/>
        </w:tc>
      </w:tr>
      <w:tr w:rsidR="006D73F5" w14:paraId="43DF4EE3" w14:textId="77777777" w:rsidTr="00BE1FC9">
        <w:tc>
          <w:tcPr>
            <w:tcW w:w="1129" w:type="dxa"/>
          </w:tcPr>
          <w:p w14:paraId="6D541A60" w14:textId="4B78A0D6" w:rsidR="006D73F5" w:rsidRDefault="00C878E6">
            <w:r>
              <w:lastRenderedPageBreak/>
              <w:t>3.2</w:t>
            </w:r>
          </w:p>
        </w:tc>
        <w:tc>
          <w:tcPr>
            <w:tcW w:w="2835" w:type="dxa"/>
          </w:tcPr>
          <w:p w14:paraId="49ADD2F6" w14:textId="77777777" w:rsidR="00C878E6" w:rsidRPr="00615D1B" w:rsidRDefault="00C878E6" w:rsidP="00C878E6">
            <w:pPr>
              <w:pStyle w:val="BodyText"/>
              <w:tabs>
                <w:tab w:val="left" w:pos="999"/>
              </w:tabs>
              <w:ind w:left="0" w:firstLine="0"/>
            </w:pPr>
            <w:r w:rsidRPr="00615D1B">
              <w:t>The</w:t>
            </w:r>
            <w:r w:rsidRPr="00615D1B">
              <w:rPr>
                <w:spacing w:val="-5"/>
              </w:rPr>
              <w:t xml:space="preserve"> </w:t>
            </w:r>
            <w:r w:rsidRPr="00615D1B">
              <w:rPr>
                <w:spacing w:val="-1"/>
              </w:rPr>
              <w:t>governing</w:t>
            </w:r>
            <w:r w:rsidRPr="00615D1B">
              <w:rPr>
                <w:spacing w:val="2"/>
              </w:rPr>
              <w:t xml:space="preserve"> </w:t>
            </w:r>
            <w:r w:rsidRPr="00615D1B">
              <w:rPr>
                <w:spacing w:val="-1"/>
              </w:rPr>
              <w:t>body</w:t>
            </w:r>
            <w:r w:rsidRPr="00615D1B">
              <w:rPr>
                <w:spacing w:val="-4"/>
              </w:rPr>
              <w:t xml:space="preserve"> </w:t>
            </w:r>
            <w:r w:rsidRPr="00615D1B">
              <w:rPr>
                <w:spacing w:val="-1"/>
              </w:rPr>
              <w:t>fully</w:t>
            </w:r>
            <w:r w:rsidRPr="00615D1B">
              <w:rPr>
                <w:spacing w:val="1"/>
              </w:rPr>
              <w:t xml:space="preserve"> </w:t>
            </w:r>
            <w:r w:rsidRPr="00615D1B">
              <w:rPr>
                <w:spacing w:val="-1"/>
              </w:rPr>
              <w:t>understands</w:t>
            </w:r>
            <w:r w:rsidRPr="00615D1B">
              <w:rPr>
                <w:spacing w:val="-2"/>
              </w:rPr>
              <w:t xml:space="preserve"> </w:t>
            </w:r>
            <w:r w:rsidRPr="00615D1B">
              <w:t>the</w:t>
            </w:r>
            <w:r w:rsidRPr="00615D1B">
              <w:rPr>
                <w:spacing w:val="-2"/>
              </w:rPr>
              <w:t xml:space="preserve"> </w:t>
            </w:r>
            <w:r w:rsidRPr="00615D1B">
              <w:rPr>
                <w:spacing w:val="-1"/>
              </w:rPr>
              <w:t>implications</w:t>
            </w:r>
            <w:r w:rsidRPr="00615D1B">
              <w:rPr>
                <w:spacing w:val="1"/>
              </w:rPr>
              <w:t xml:space="preserve"> </w:t>
            </w:r>
            <w:r w:rsidRPr="00615D1B">
              <w:rPr>
                <w:spacing w:val="-2"/>
              </w:rPr>
              <w:t>of</w:t>
            </w:r>
            <w:r w:rsidRPr="00615D1B">
              <w:rPr>
                <w:spacing w:val="2"/>
              </w:rPr>
              <w:t xml:space="preserve"> </w:t>
            </w:r>
            <w:r w:rsidRPr="00615D1B">
              <w:t>the</w:t>
            </w:r>
            <w:r w:rsidRPr="00615D1B">
              <w:rPr>
                <w:spacing w:val="-2"/>
              </w:rPr>
              <w:t xml:space="preserve"> </w:t>
            </w:r>
            <w:r w:rsidRPr="00615D1B">
              <w:rPr>
                <w:spacing w:val="-1"/>
              </w:rPr>
              <w:t>treasury</w:t>
            </w:r>
            <w:r w:rsidRPr="00615D1B">
              <w:rPr>
                <w:spacing w:val="-4"/>
              </w:rPr>
              <w:t xml:space="preserve"> </w:t>
            </w:r>
            <w:r w:rsidRPr="00615D1B">
              <w:rPr>
                <w:spacing w:val="-1"/>
              </w:rPr>
              <w:t>management</w:t>
            </w:r>
            <w:r w:rsidRPr="00615D1B">
              <w:rPr>
                <w:spacing w:val="61"/>
              </w:rPr>
              <w:t xml:space="preserve"> </w:t>
            </w:r>
            <w:r w:rsidRPr="00615D1B">
              <w:rPr>
                <w:spacing w:val="-1"/>
              </w:rPr>
              <w:t>strategy</w:t>
            </w:r>
            <w:r w:rsidRPr="00615D1B">
              <w:rPr>
                <w:spacing w:val="-2"/>
              </w:rPr>
              <w:t xml:space="preserve"> </w:t>
            </w:r>
            <w:r w:rsidRPr="00615D1B">
              <w:rPr>
                <w:spacing w:val="-1"/>
              </w:rPr>
              <w:t>it</w:t>
            </w:r>
            <w:r w:rsidRPr="00615D1B">
              <w:rPr>
                <w:spacing w:val="2"/>
              </w:rPr>
              <w:t xml:space="preserve"> </w:t>
            </w:r>
            <w:r w:rsidRPr="00615D1B">
              <w:rPr>
                <w:spacing w:val="-1"/>
              </w:rPr>
              <w:t>adopts, ensures</w:t>
            </w:r>
            <w:r w:rsidRPr="00615D1B">
              <w:t xml:space="preserve"> </w:t>
            </w:r>
            <w:r w:rsidRPr="00615D1B">
              <w:rPr>
                <w:spacing w:val="-1"/>
              </w:rPr>
              <w:t>this</w:t>
            </w:r>
            <w:r w:rsidRPr="00615D1B">
              <w:rPr>
                <w:spacing w:val="-2"/>
              </w:rPr>
              <w:t xml:space="preserve"> </w:t>
            </w:r>
            <w:r w:rsidRPr="00615D1B">
              <w:rPr>
                <w:spacing w:val="-1"/>
              </w:rPr>
              <w:t>is</w:t>
            </w:r>
            <w:r w:rsidRPr="00615D1B">
              <w:rPr>
                <w:spacing w:val="1"/>
              </w:rPr>
              <w:t xml:space="preserve"> </w:t>
            </w:r>
            <w:r w:rsidRPr="00615D1B">
              <w:rPr>
                <w:spacing w:val="-1"/>
              </w:rPr>
              <w:t>in</w:t>
            </w:r>
            <w:r w:rsidRPr="00615D1B">
              <w:rPr>
                <w:spacing w:val="-2"/>
              </w:rPr>
              <w:t xml:space="preserve"> </w:t>
            </w:r>
            <w:r w:rsidRPr="00615D1B">
              <w:t xml:space="preserve">the </w:t>
            </w:r>
            <w:r w:rsidRPr="00615D1B">
              <w:rPr>
                <w:spacing w:val="-1"/>
              </w:rPr>
              <w:t>best</w:t>
            </w:r>
            <w:r w:rsidRPr="00615D1B">
              <w:rPr>
                <w:spacing w:val="2"/>
              </w:rPr>
              <w:t xml:space="preserve"> </w:t>
            </w:r>
            <w:r w:rsidRPr="00615D1B">
              <w:rPr>
                <w:spacing w:val="-1"/>
              </w:rPr>
              <w:t>interests</w:t>
            </w:r>
            <w:r w:rsidRPr="00615D1B">
              <w:rPr>
                <w:spacing w:val="1"/>
              </w:rPr>
              <w:t xml:space="preserve"> </w:t>
            </w:r>
            <w:r w:rsidRPr="00615D1B">
              <w:rPr>
                <w:spacing w:val="-2"/>
              </w:rPr>
              <w:t>of</w:t>
            </w:r>
            <w:r w:rsidRPr="00615D1B">
              <w:rPr>
                <w:spacing w:val="-1"/>
              </w:rPr>
              <w:t xml:space="preserve"> </w:t>
            </w:r>
            <w:r w:rsidRPr="00615D1B">
              <w:t>the</w:t>
            </w:r>
            <w:r w:rsidRPr="00615D1B">
              <w:rPr>
                <w:spacing w:val="-2"/>
              </w:rPr>
              <w:t xml:space="preserve"> </w:t>
            </w:r>
            <w:r w:rsidRPr="00615D1B">
              <w:rPr>
                <w:spacing w:val="-1"/>
              </w:rPr>
              <w:t>RSL</w:t>
            </w:r>
            <w:r w:rsidRPr="00615D1B">
              <w:t xml:space="preserve"> and</w:t>
            </w:r>
            <w:r w:rsidRPr="00615D1B">
              <w:rPr>
                <w:spacing w:val="-2"/>
              </w:rPr>
              <w:t xml:space="preserve"> </w:t>
            </w:r>
            <w:r w:rsidRPr="00615D1B">
              <w:rPr>
                <w:spacing w:val="-1"/>
              </w:rPr>
              <w:t>that</w:t>
            </w:r>
            <w:r w:rsidRPr="00615D1B">
              <w:rPr>
                <w:spacing w:val="-3"/>
              </w:rPr>
              <w:t xml:space="preserve"> </w:t>
            </w:r>
            <w:r w:rsidRPr="00615D1B">
              <w:rPr>
                <w:spacing w:val="-1"/>
              </w:rPr>
              <w:t>it</w:t>
            </w:r>
            <w:r w:rsidRPr="00615D1B">
              <w:rPr>
                <w:spacing w:val="31"/>
              </w:rPr>
              <w:t xml:space="preserve"> </w:t>
            </w:r>
            <w:r w:rsidRPr="00615D1B">
              <w:rPr>
                <w:spacing w:val="-1"/>
              </w:rPr>
              <w:t>understands</w:t>
            </w:r>
            <w:r w:rsidRPr="00615D1B">
              <w:rPr>
                <w:spacing w:val="-2"/>
              </w:rPr>
              <w:t xml:space="preserve"> </w:t>
            </w:r>
            <w:r w:rsidRPr="00615D1B">
              <w:rPr>
                <w:spacing w:val="-1"/>
              </w:rPr>
              <w:t>the</w:t>
            </w:r>
            <w:r w:rsidRPr="00615D1B">
              <w:t xml:space="preserve"> </w:t>
            </w:r>
            <w:r w:rsidRPr="00615D1B">
              <w:rPr>
                <w:spacing w:val="-1"/>
              </w:rPr>
              <w:t>associated</w:t>
            </w:r>
            <w:r w:rsidRPr="00615D1B">
              <w:t xml:space="preserve"> </w:t>
            </w:r>
            <w:r w:rsidRPr="00615D1B">
              <w:rPr>
                <w:spacing w:val="-1"/>
              </w:rPr>
              <w:t>risks.</w:t>
            </w:r>
          </w:p>
          <w:p w14:paraId="4E84D993" w14:textId="77777777" w:rsidR="006D73F5" w:rsidRDefault="006D73F5"/>
        </w:tc>
        <w:tc>
          <w:tcPr>
            <w:tcW w:w="5052" w:type="dxa"/>
          </w:tcPr>
          <w:p w14:paraId="46DF9DCC" w14:textId="77777777" w:rsidR="00C878E6" w:rsidRPr="00615D1B" w:rsidRDefault="00C878E6" w:rsidP="00C878E6">
            <w:r>
              <w:t>How is the performance of treasury advisers monitored?</w:t>
            </w:r>
          </w:p>
          <w:p w14:paraId="599BAA40" w14:textId="77777777" w:rsidR="006D73F5" w:rsidRDefault="006D73F5"/>
        </w:tc>
      </w:tr>
      <w:tr w:rsidR="006D73F5" w14:paraId="4FF44DE9" w14:textId="77777777" w:rsidTr="00BE1FC9">
        <w:tc>
          <w:tcPr>
            <w:tcW w:w="1129" w:type="dxa"/>
          </w:tcPr>
          <w:p w14:paraId="08936360" w14:textId="13AD42BA" w:rsidR="006D73F5" w:rsidRDefault="00C878E6">
            <w:r>
              <w:t>4.3</w:t>
            </w:r>
          </w:p>
        </w:tc>
        <w:tc>
          <w:tcPr>
            <w:tcW w:w="2835" w:type="dxa"/>
          </w:tcPr>
          <w:p w14:paraId="241B720A" w14:textId="77777777" w:rsidR="00C878E6" w:rsidRPr="00615D1B" w:rsidRDefault="00C878E6" w:rsidP="00C878E6">
            <w:pPr>
              <w:pStyle w:val="BodyText"/>
              <w:tabs>
                <w:tab w:val="left" w:pos="999"/>
              </w:tabs>
              <w:spacing w:before="1"/>
              <w:ind w:left="0" w:firstLine="0"/>
            </w:pPr>
            <w:r w:rsidRPr="00615D1B">
              <w:rPr>
                <w:rFonts w:cs="Arial"/>
              </w:rPr>
              <w:t>The</w:t>
            </w:r>
            <w:r w:rsidRPr="00615D1B">
              <w:rPr>
                <w:rFonts w:cs="Arial"/>
                <w:spacing w:val="-5"/>
              </w:rPr>
              <w:t xml:space="preserve"> </w:t>
            </w:r>
            <w:r w:rsidRPr="00615D1B">
              <w:rPr>
                <w:rFonts w:cs="Arial"/>
                <w:spacing w:val="-1"/>
              </w:rPr>
              <w:t>governing</w:t>
            </w:r>
            <w:r w:rsidRPr="00615D1B">
              <w:rPr>
                <w:rFonts w:cs="Arial"/>
                <w:spacing w:val="2"/>
              </w:rPr>
              <w:t xml:space="preserve"> </w:t>
            </w:r>
            <w:r w:rsidRPr="00615D1B">
              <w:rPr>
                <w:rFonts w:cs="Arial"/>
                <w:spacing w:val="-1"/>
              </w:rPr>
              <w:t>body</w:t>
            </w:r>
            <w:r w:rsidRPr="00615D1B">
              <w:rPr>
                <w:rFonts w:cs="Arial"/>
                <w:spacing w:val="-2"/>
              </w:rPr>
              <w:t xml:space="preserve"> </w:t>
            </w:r>
            <w:r w:rsidRPr="00615D1B">
              <w:rPr>
                <w:rFonts w:cs="Arial"/>
                <w:spacing w:val="-1"/>
              </w:rPr>
              <w:t>identifies</w:t>
            </w:r>
            <w:r w:rsidRPr="00615D1B">
              <w:rPr>
                <w:rFonts w:cs="Arial"/>
                <w:spacing w:val="-2"/>
              </w:rPr>
              <w:t xml:space="preserve"> </w:t>
            </w:r>
            <w:r w:rsidRPr="00615D1B">
              <w:rPr>
                <w:rFonts w:cs="Arial"/>
                <w:spacing w:val="-1"/>
              </w:rPr>
              <w:t>risks</w:t>
            </w:r>
            <w:r w:rsidRPr="00615D1B">
              <w:rPr>
                <w:rFonts w:cs="Arial"/>
                <w:spacing w:val="-2"/>
              </w:rPr>
              <w:t xml:space="preserve"> </w:t>
            </w:r>
            <w:r w:rsidRPr="00615D1B">
              <w:rPr>
                <w:rFonts w:cs="Arial"/>
                <w:spacing w:val="-1"/>
              </w:rPr>
              <w:t xml:space="preserve">that </w:t>
            </w:r>
            <w:r w:rsidRPr="00615D1B">
              <w:rPr>
                <w:rFonts w:cs="Arial"/>
                <w:spacing w:val="-2"/>
              </w:rPr>
              <w:t>might</w:t>
            </w:r>
            <w:r w:rsidRPr="00615D1B">
              <w:rPr>
                <w:rFonts w:cs="Arial"/>
                <w:spacing w:val="2"/>
              </w:rPr>
              <w:t xml:space="preserve"> </w:t>
            </w:r>
            <w:r w:rsidRPr="00615D1B">
              <w:rPr>
                <w:rFonts w:cs="Arial"/>
                <w:spacing w:val="-2"/>
              </w:rPr>
              <w:t>prevent</w:t>
            </w:r>
            <w:r w:rsidRPr="00615D1B">
              <w:rPr>
                <w:rFonts w:cs="Arial"/>
                <w:spacing w:val="2"/>
              </w:rPr>
              <w:t xml:space="preserve"> </w:t>
            </w:r>
            <w:r w:rsidRPr="00615D1B">
              <w:rPr>
                <w:rFonts w:cs="Arial"/>
                <w:spacing w:val="-1"/>
              </w:rPr>
              <w:t>it from</w:t>
            </w:r>
            <w:r w:rsidRPr="00615D1B">
              <w:rPr>
                <w:rFonts w:cs="Arial"/>
                <w:spacing w:val="1"/>
              </w:rPr>
              <w:t xml:space="preserve"> </w:t>
            </w:r>
            <w:r w:rsidRPr="00615D1B">
              <w:rPr>
                <w:rFonts w:cs="Arial"/>
                <w:spacing w:val="-1"/>
              </w:rPr>
              <w:t>achieving</w:t>
            </w:r>
            <w:r w:rsidRPr="00615D1B">
              <w:rPr>
                <w:rFonts w:cs="Arial"/>
              </w:rPr>
              <w:t xml:space="preserve"> the</w:t>
            </w:r>
            <w:r w:rsidRPr="00615D1B">
              <w:rPr>
                <w:rFonts w:cs="Arial"/>
                <w:spacing w:val="-2"/>
              </w:rPr>
              <w:t xml:space="preserve"> </w:t>
            </w:r>
            <w:r w:rsidRPr="00615D1B">
              <w:rPr>
                <w:rFonts w:cs="Arial"/>
                <w:spacing w:val="-1"/>
              </w:rPr>
              <w:t>RSL’s</w:t>
            </w:r>
            <w:r w:rsidRPr="00615D1B">
              <w:rPr>
                <w:rFonts w:cs="Arial"/>
                <w:spacing w:val="55"/>
              </w:rPr>
              <w:t xml:space="preserve"> </w:t>
            </w:r>
            <w:r w:rsidRPr="00615D1B">
              <w:rPr>
                <w:spacing w:val="-1"/>
              </w:rPr>
              <w:t>purpose</w:t>
            </w:r>
            <w:r w:rsidRPr="00615D1B">
              <w:t xml:space="preserve"> and</w:t>
            </w:r>
            <w:r w:rsidRPr="00615D1B">
              <w:rPr>
                <w:spacing w:val="-2"/>
              </w:rPr>
              <w:t xml:space="preserve"> </w:t>
            </w:r>
            <w:r w:rsidRPr="00615D1B">
              <w:rPr>
                <w:spacing w:val="-1"/>
              </w:rPr>
              <w:t>has</w:t>
            </w:r>
            <w:r w:rsidRPr="00615D1B">
              <w:rPr>
                <w:spacing w:val="-2"/>
              </w:rPr>
              <w:t xml:space="preserve"> </w:t>
            </w:r>
            <w:r w:rsidRPr="00615D1B">
              <w:rPr>
                <w:spacing w:val="-1"/>
              </w:rPr>
              <w:t>effective</w:t>
            </w:r>
            <w:r w:rsidRPr="00615D1B">
              <w:t xml:space="preserve"> </w:t>
            </w:r>
            <w:r w:rsidRPr="00615D1B">
              <w:rPr>
                <w:spacing w:val="-1"/>
              </w:rPr>
              <w:t>strategies</w:t>
            </w:r>
            <w:r w:rsidRPr="00615D1B">
              <w:rPr>
                <w:spacing w:val="-2"/>
              </w:rPr>
              <w:t xml:space="preserve"> </w:t>
            </w:r>
            <w:r w:rsidRPr="00615D1B">
              <w:rPr>
                <w:spacing w:val="-1"/>
              </w:rPr>
              <w:t>and</w:t>
            </w:r>
            <w:r w:rsidRPr="00615D1B">
              <w:t xml:space="preserve"> </w:t>
            </w:r>
            <w:r w:rsidRPr="00615D1B">
              <w:rPr>
                <w:spacing w:val="-1"/>
              </w:rPr>
              <w:t>systems</w:t>
            </w:r>
            <w:r w:rsidRPr="00615D1B">
              <w:rPr>
                <w:spacing w:val="-4"/>
              </w:rPr>
              <w:t xml:space="preserve"> </w:t>
            </w:r>
            <w:r w:rsidRPr="00615D1B">
              <w:t>for</w:t>
            </w:r>
            <w:r w:rsidRPr="00615D1B">
              <w:rPr>
                <w:spacing w:val="-1"/>
              </w:rPr>
              <w:t xml:space="preserve"> </w:t>
            </w:r>
            <w:r w:rsidRPr="00615D1B">
              <w:rPr>
                <w:spacing w:val="-2"/>
              </w:rPr>
              <w:t>risk</w:t>
            </w:r>
            <w:r w:rsidRPr="00615D1B">
              <w:rPr>
                <w:spacing w:val="1"/>
              </w:rPr>
              <w:t xml:space="preserve"> </w:t>
            </w:r>
            <w:r w:rsidRPr="00615D1B">
              <w:rPr>
                <w:spacing w:val="-1"/>
              </w:rPr>
              <w:t>management</w:t>
            </w:r>
            <w:r w:rsidRPr="00615D1B">
              <w:rPr>
                <w:spacing w:val="2"/>
              </w:rPr>
              <w:t xml:space="preserve"> </w:t>
            </w:r>
            <w:r w:rsidRPr="00615D1B">
              <w:rPr>
                <w:spacing w:val="-2"/>
              </w:rPr>
              <w:t>and</w:t>
            </w:r>
            <w:r w:rsidRPr="00615D1B">
              <w:rPr>
                <w:spacing w:val="53"/>
              </w:rPr>
              <w:t xml:space="preserve"> </w:t>
            </w:r>
            <w:r w:rsidRPr="00615D1B">
              <w:rPr>
                <w:spacing w:val="-1"/>
              </w:rPr>
              <w:t>mitigation, internal</w:t>
            </w:r>
            <w:r w:rsidRPr="00615D1B">
              <w:rPr>
                <w:spacing w:val="-3"/>
              </w:rPr>
              <w:t xml:space="preserve"> </w:t>
            </w:r>
            <w:r w:rsidRPr="00615D1B">
              <w:rPr>
                <w:spacing w:val="-1"/>
              </w:rPr>
              <w:t>control and</w:t>
            </w:r>
            <w:r w:rsidRPr="00615D1B">
              <w:t xml:space="preserve"> </w:t>
            </w:r>
            <w:r w:rsidRPr="00615D1B">
              <w:rPr>
                <w:spacing w:val="-1"/>
              </w:rPr>
              <w:t>audit.</w:t>
            </w:r>
          </w:p>
          <w:p w14:paraId="19581B97" w14:textId="77777777" w:rsidR="006D73F5" w:rsidRDefault="006D73F5"/>
        </w:tc>
        <w:tc>
          <w:tcPr>
            <w:tcW w:w="5052" w:type="dxa"/>
          </w:tcPr>
          <w:p w14:paraId="64273A4B" w14:textId="7DF9650A" w:rsidR="006D73F5" w:rsidRDefault="00C878E6">
            <w:r>
              <w:t>How do you learn from your organisation’s own experience?</w:t>
            </w:r>
          </w:p>
        </w:tc>
      </w:tr>
      <w:tr w:rsidR="006D73F5" w14:paraId="6CC835FE" w14:textId="77777777" w:rsidTr="00BE1FC9">
        <w:tc>
          <w:tcPr>
            <w:tcW w:w="1129" w:type="dxa"/>
          </w:tcPr>
          <w:p w14:paraId="5C65599F" w14:textId="43B3064A" w:rsidR="006D73F5" w:rsidRDefault="00C878E6">
            <w:r>
              <w:t>6.5</w:t>
            </w:r>
          </w:p>
        </w:tc>
        <w:tc>
          <w:tcPr>
            <w:tcW w:w="2835" w:type="dxa"/>
          </w:tcPr>
          <w:p w14:paraId="322D3FBE" w14:textId="77777777" w:rsidR="00C878E6" w:rsidRPr="00615D1B" w:rsidRDefault="00C878E6" w:rsidP="00C878E6">
            <w:pPr>
              <w:pStyle w:val="BodyText"/>
              <w:tabs>
                <w:tab w:val="left" w:pos="999"/>
              </w:tabs>
              <w:spacing w:before="1"/>
              <w:ind w:left="0" w:firstLine="0"/>
            </w:pPr>
            <w:r w:rsidRPr="00615D1B">
              <w:t>The</w:t>
            </w:r>
            <w:r w:rsidRPr="00615D1B">
              <w:rPr>
                <w:spacing w:val="-2"/>
              </w:rPr>
              <w:t xml:space="preserve"> </w:t>
            </w:r>
            <w:r w:rsidRPr="00615D1B">
              <w:rPr>
                <w:spacing w:val="-1"/>
              </w:rPr>
              <w:t>RSL</w:t>
            </w:r>
            <w:r w:rsidRPr="00615D1B">
              <w:t xml:space="preserve"> </w:t>
            </w:r>
            <w:r w:rsidRPr="00615D1B">
              <w:rPr>
                <w:spacing w:val="-1"/>
              </w:rPr>
              <w:t>ensures</w:t>
            </w:r>
            <w:r w:rsidRPr="00615D1B">
              <w:rPr>
                <w:spacing w:val="1"/>
              </w:rPr>
              <w:t xml:space="preserve"> </w:t>
            </w:r>
            <w:r w:rsidRPr="00615D1B">
              <w:rPr>
                <w:spacing w:val="-1"/>
              </w:rPr>
              <w:t>all</w:t>
            </w:r>
            <w:r w:rsidRPr="00615D1B">
              <w:t xml:space="preserve"> </w:t>
            </w:r>
            <w:r w:rsidRPr="00615D1B">
              <w:rPr>
                <w:spacing w:val="-2"/>
              </w:rPr>
              <w:t>new</w:t>
            </w:r>
            <w:r w:rsidRPr="00615D1B">
              <w:rPr>
                <w:spacing w:val="-3"/>
              </w:rPr>
              <w:t xml:space="preserve"> </w:t>
            </w:r>
            <w:r w:rsidRPr="00615D1B">
              <w:rPr>
                <w:spacing w:val="-1"/>
              </w:rPr>
              <w:t>governing</w:t>
            </w:r>
            <w:r w:rsidRPr="00615D1B">
              <w:rPr>
                <w:spacing w:val="2"/>
              </w:rPr>
              <w:t xml:space="preserve"> </w:t>
            </w:r>
            <w:r w:rsidRPr="00615D1B">
              <w:rPr>
                <w:spacing w:val="-1"/>
              </w:rPr>
              <w:t>body</w:t>
            </w:r>
            <w:r w:rsidRPr="00615D1B">
              <w:rPr>
                <w:spacing w:val="-4"/>
              </w:rPr>
              <w:t xml:space="preserve"> </w:t>
            </w:r>
            <w:r w:rsidRPr="00615D1B">
              <w:rPr>
                <w:spacing w:val="-1"/>
              </w:rPr>
              <w:t>members receive</w:t>
            </w:r>
            <w:r w:rsidRPr="00615D1B">
              <w:t xml:space="preserve"> an </w:t>
            </w:r>
            <w:r w:rsidRPr="00615D1B">
              <w:rPr>
                <w:spacing w:val="-2"/>
              </w:rPr>
              <w:t>effective</w:t>
            </w:r>
            <w:r w:rsidRPr="00615D1B">
              <w:t xml:space="preserve"> </w:t>
            </w:r>
            <w:r w:rsidRPr="00615D1B">
              <w:rPr>
                <w:spacing w:val="-1"/>
              </w:rPr>
              <w:t>induction</w:t>
            </w:r>
            <w:r w:rsidRPr="00615D1B">
              <w:rPr>
                <w:spacing w:val="69"/>
              </w:rPr>
              <w:t xml:space="preserve"> </w:t>
            </w:r>
            <w:r w:rsidRPr="00615D1B">
              <w:rPr>
                <w:spacing w:val="-1"/>
              </w:rPr>
              <w:t>programme</w:t>
            </w:r>
            <w:r w:rsidRPr="00615D1B">
              <w:rPr>
                <w:spacing w:val="-2"/>
              </w:rPr>
              <w:t xml:space="preserve"> </w:t>
            </w:r>
            <w:r w:rsidRPr="00615D1B">
              <w:t>to</w:t>
            </w:r>
            <w:r w:rsidRPr="00615D1B">
              <w:rPr>
                <w:spacing w:val="-2"/>
              </w:rPr>
              <w:t xml:space="preserve"> </w:t>
            </w:r>
            <w:r w:rsidRPr="00615D1B">
              <w:rPr>
                <w:spacing w:val="-1"/>
              </w:rPr>
              <w:t>enable</w:t>
            </w:r>
            <w:r w:rsidRPr="00615D1B">
              <w:rPr>
                <w:spacing w:val="-2"/>
              </w:rPr>
              <w:t xml:space="preserve"> </w:t>
            </w:r>
            <w:r w:rsidRPr="00615D1B">
              <w:rPr>
                <w:spacing w:val="-1"/>
              </w:rPr>
              <w:t xml:space="preserve">them </w:t>
            </w:r>
            <w:r w:rsidRPr="00615D1B">
              <w:t>to</w:t>
            </w:r>
            <w:r w:rsidRPr="00615D1B">
              <w:rPr>
                <w:spacing w:val="-2"/>
              </w:rPr>
              <w:t xml:space="preserve"> </w:t>
            </w:r>
            <w:r w:rsidRPr="00615D1B">
              <w:rPr>
                <w:spacing w:val="-1"/>
              </w:rPr>
              <w:t>fully</w:t>
            </w:r>
            <w:r w:rsidRPr="00615D1B">
              <w:rPr>
                <w:spacing w:val="-2"/>
              </w:rPr>
              <w:t xml:space="preserve"> </w:t>
            </w:r>
            <w:r w:rsidRPr="00615D1B">
              <w:rPr>
                <w:spacing w:val="-1"/>
              </w:rPr>
              <w:t>understand</w:t>
            </w:r>
            <w:r w:rsidRPr="00615D1B">
              <w:rPr>
                <w:spacing w:val="-2"/>
              </w:rPr>
              <w:t xml:space="preserve"> </w:t>
            </w:r>
            <w:r w:rsidRPr="00615D1B">
              <w:rPr>
                <w:spacing w:val="-1"/>
              </w:rPr>
              <w:t>and</w:t>
            </w:r>
            <w:r w:rsidRPr="00615D1B">
              <w:t xml:space="preserve"> </w:t>
            </w:r>
            <w:r w:rsidRPr="00615D1B">
              <w:rPr>
                <w:spacing w:val="-1"/>
              </w:rPr>
              <w:t>exercise</w:t>
            </w:r>
            <w:r w:rsidRPr="00615D1B">
              <w:t xml:space="preserve"> </w:t>
            </w:r>
            <w:r w:rsidRPr="00615D1B">
              <w:rPr>
                <w:spacing w:val="-1"/>
              </w:rPr>
              <w:t>their</w:t>
            </w:r>
            <w:r w:rsidRPr="00615D1B">
              <w:rPr>
                <w:spacing w:val="-3"/>
              </w:rPr>
              <w:t xml:space="preserve"> </w:t>
            </w:r>
            <w:r w:rsidRPr="00615D1B">
              <w:rPr>
                <w:spacing w:val="-1"/>
              </w:rPr>
              <w:t>governance</w:t>
            </w:r>
            <w:r w:rsidRPr="00615D1B">
              <w:rPr>
                <w:spacing w:val="53"/>
              </w:rPr>
              <w:t xml:space="preserve"> </w:t>
            </w:r>
            <w:r w:rsidRPr="00615D1B">
              <w:rPr>
                <w:spacing w:val="-1"/>
              </w:rPr>
              <w:t>responsibilities.</w:t>
            </w:r>
            <w:r w:rsidRPr="00615D1B">
              <w:rPr>
                <w:spacing w:val="1"/>
              </w:rPr>
              <w:t xml:space="preserve"> </w:t>
            </w:r>
            <w:r w:rsidRPr="00615D1B">
              <w:rPr>
                <w:spacing w:val="-1"/>
              </w:rPr>
              <w:t>Existing</w:t>
            </w:r>
            <w:r w:rsidRPr="00615D1B">
              <w:t xml:space="preserve"> </w:t>
            </w:r>
            <w:r w:rsidRPr="00615D1B">
              <w:rPr>
                <w:spacing w:val="-1"/>
              </w:rPr>
              <w:t>governing</w:t>
            </w:r>
            <w:r w:rsidRPr="00615D1B">
              <w:t xml:space="preserve"> </w:t>
            </w:r>
            <w:r w:rsidRPr="00615D1B">
              <w:rPr>
                <w:spacing w:val="-1"/>
              </w:rPr>
              <w:t>body</w:t>
            </w:r>
            <w:r w:rsidRPr="00615D1B">
              <w:rPr>
                <w:spacing w:val="-2"/>
              </w:rPr>
              <w:t xml:space="preserve"> </w:t>
            </w:r>
            <w:r w:rsidRPr="00615D1B">
              <w:rPr>
                <w:spacing w:val="-1"/>
              </w:rPr>
              <w:t>members</w:t>
            </w:r>
            <w:r w:rsidRPr="00615D1B">
              <w:rPr>
                <w:spacing w:val="1"/>
              </w:rPr>
              <w:t xml:space="preserve"> </w:t>
            </w:r>
            <w:r w:rsidRPr="00615D1B">
              <w:t>are</w:t>
            </w:r>
            <w:r w:rsidRPr="00615D1B">
              <w:rPr>
                <w:spacing w:val="-4"/>
              </w:rPr>
              <w:t xml:space="preserve"> </w:t>
            </w:r>
            <w:r w:rsidRPr="00615D1B">
              <w:rPr>
                <w:spacing w:val="-1"/>
              </w:rPr>
              <w:t>given</w:t>
            </w:r>
            <w:r w:rsidRPr="00615D1B">
              <w:t xml:space="preserve"> </w:t>
            </w:r>
            <w:r w:rsidRPr="00615D1B">
              <w:rPr>
                <w:spacing w:val="-1"/>
              </w:rPr>
              <w:t>ongoing</w:t>
            </w:r>
            <w:r w:rsidRPr="00615D1B">
              <w:t xml:space="preserve"> </w:t>
            </w:r>
            <w:r w:rsidRPr="00615D1B">
              <w:rPr>
                <w:spacing w:val="-1"/>
              </w:rPr>
              <w:t>support and</w:t>
            </w:r>
            <w:r w:rsidRPr="00615D1B">
              <w:rPr>
                <w:spacing w:val="45"/>
              </w:rPr>
              <w:t xml:space="preserve"> </w:t>
            </w:r>
            <w:r w:rsidRPr="00615D1B">
              <w:rPr>
                <w:spacing w:val="-1"/>
              </w:rPr>
              <w:t>training</w:t>
            </w:r>
            <w:r w:rsidRPr="00615D1B">
              <w:t xml:space="preserve"> to</w:t>
            </w:r>
            <w:r w:rsidRPr="00615D1B">
              <w:rPr>
                <w:spacing w:val="-4"/>
              </w:rPr>
              <w:t xml:space="preserve"> </w:t>
            </w:r>
            <w:r w:rsidRPr="00615D1B">
              <w:rPr>
                <w:spacing w:val="-1"/>
              </w:rPr>
              <w:t xml:space="preserve">gain, </w:t>
            </w:r>
            <w:r w:rsidRPr="00615D1B">
              <w:t>or</w:t>
            </w:r>
            <w:r w:rsidRPr="00615D1B">
              <w:rPr>
                <w:spacing w:val="-1"/>
              </w:rPr>
              <w:t xml:space="preserve"> refresh,</w:t>
            </w:r>
            <w:r w:rsidRPr="00615D1B">
              <w:rPr>
                <w:spacing w:val="1"/>
              </w:rPr>
              <w:t xml:space="preserve"> </w:t>
            </w:r>
            <w:r w:rsidRPr="00615D1B">
              <w:rPr>
                <w:spacing w:val="-2"/>
              </w:rPr>
              <w:t>skills</w:t>
            </w:r>
            <w:r w:rsidRPr="00615D1B">
              <w:rPr>
                <w:spacing w:val="1"/>
              </w:rPr>
              <w:t xml:space="preserve"> </w:t>
            </w:r>
            <w:r w:rsidRPr="00615D1B">
              <w:rPr>
                <w:spacing w:val="-1"/>
              </w:rPr>
              <w:t>and</w:t>
            </w:r>
            <w:r w:rsidRPr="00615D1B">
              <w:rPr>
                <w:spacing w:val="-2"/>
              </w:rPr>
              <w:t xml:space="preserve"> </w:t>
            </w:r>
            <w:r w:rsidRPr="00615D1B">
              <w:rPr>
                <w:spacing w:val="-1"/>
              </w:rPr>
              <w:t>expertise</w:t>
            </w:r>
            <w:r w:rsidRPr="00615D1B">
              <w:t xml:space="preserve"> </w:t>
            </w:r>
            <w:r w:rsidRPr="00615D1B">
              <w:rPr>
                <w:spacing w:val="-1"/>
              </w:rPr>
              <w:t>and</w:t>
            </w:r>
            <w:r w:rsidRPr="00615D1B">
              <w:t xml:space="preserve"> </w:t>
            </w:r>
            <w:r w:rsidRPr="00615D1B">
              <w:rPr>
                <w:spacing w:val="-1"/>
              </w:rPr>
              <w:t>sustain</w:t>
            </w:r>
            <w:r w:rsidRPr="00615D1B">
              <w:rPr>
                <w:spacing w:val="-2"/>
              </w:rPr>
              <w:t xml:space="preserve"> </w:t>
            </w:r>
            <w:r w:rsidRPr="00615D1B">
              <w:rPr>
                <w:spacing w:val="-1"/>
              </w:rPr>
              <w:t>their continued</w:t>
            </w:r>
            <w:r w:rsidRPr="00615D1B">
              <w:rPr>
                <w:spacing w:val="61"/>
              </w:rPr>
              <w:t xml:space="preserve"> </w:t>
            </w:r>
            <w:r w:rsidRPr="00615D1B">
              <w:rPr>
                <w:spacing w:val="-1"/>
              </w:rPr>
              <w:t>effectiveness.</w:t>
            </w:r>
          </w:p>
          <w:p w14:paraId="372C0693" w14:textId="77777777" w:rsidR="006D73F5" w:rsidRDefault="006D73F5"/>
        </w:tc>
        <w:tc>
          <w:tcPr>
            <w:tcW w:w="5052" w:type="dxa"/>
          </w:tcPr>
          <w:p w14:paraId="2F04F8C4" w14:textId="43C43322" w:rsidR="006D73F5" w:rsidRDefault="00C878E6">
            <w:r>
              <w:t xml:space="preserve">Is there a policy which supports GBM induction and ongoing training?  </w:t>
            </w:r>
          </w:p>
        </w:tc>
      </w:tr>
      <w:tr w:rsidR="006D73F5" w14:paraId="4F2CA20C" w14:textId="77777777" w:rsidTr="00BE1FC9">
        <w:tc>
          <w:tcPr>
            <w:tcW w:w="1129" w:type="dxa"/>
          </w:tcPr>
          <w:p w14:paraId="4CD09B5C" w14:textId="2614F6AE" w:rsidR="006D73F5" w:rsidRDefault="00C878E6">
            <w:r>
              <w:t>7.3</w:t>
            </w:r>
          </w:p>
        </w:tc>
        <w:tc>
          <w:tcPr>
            <w:tcW w:w="2835" w:type="dxa"/>
          </w:tcPr>
          <w:p w14:paraId="054DE3B0" w14:textId="77777777" w:rsidR="00C878E6" w:rsidRPr="00283998" w:rsidRDefault="00C878E6" w:rsidP="00C878E6">
            <w:pPr>
              <w:pStyle w:val="BodyText"/>
              <w:tabs>
                <w:tab w:val="left" w:pos="987"/>
              </w:tabs>
              <w:spacing w:before="1"/>
              <w:ind w:left="0" w:firstLine="0"/>
              <w:rPr>
                <w:rFonts w:cs="Arial"/>
                <w:color w:val="000000" w:themeColor="text1"/>
              </w:rPr>
            </w:pPr>
            <w:r w:rsidRPr="00283998">
              <w:rPr>
                <w:color w:val="000000" w:themeColor="text1"/>
              </w:rPr>
              <w:t>The</w:t>
            </w:r>
            <w:r w:rsidRPr="00283998">
              <w:rPr>
                <w:color w:val="000000" w:themeColor="text1"/>
                <w:spacing w:val="-2"/>
              </w:rPr>
              <w:t xml:space="preserve"> </w:t>
            </w:r>
            <w:r w:rsidRPr="00283998">
              <w:rPr>
                <w:color w:val="000000" w:themeColor="text1"/>
                <w:spacing w:val="-1"/>
              </w:rPr>
              <w:t>RSL</w:t>
            </w:r>
            <w:r w:rsidRPr="00283998">
              <w:rPr>
                <w:color w:val="000000" w:themeColor="text1"/>
              </w:rPr>
              <w:t xml:space="preserve"> </w:t>
            </w:r>
            <w:r w:rsidRPr="00283998">
              <w:rPr>
                <w:color w:val="000000" w:themeColor="text1"/>
                <w:spacing w:val="-1"/>
              </w:rPr>
              <w:t>ensures</w:t>
            </w:r>
            <w:r w:rsidRPr="00283998">
              <w:rPr>
                <w:color w:val="000000" w:themeColor="text1"/>
                <w:spacing w:val="1"/>
              </w:rPr>
              <w:t xml:space="preserve"> </w:t>
            </w:r>
            <w:r w:rsidRPr="00283998">
              <w:rPr>
                <w:color w:val="000000" w:themeColor="text1"/>
                <w:spacing w:val="-1"/>
              </w:rPr>
              <w:t>adequate</w:t>
            </w:r>
            <w:r w:rsidRPr="00283998">
              <w:rPr>
                <w:color w:val="000000" w:themeColor="text1"/>
                <w:spacing w:val="1"/>
              </w:rPr>
              <w:t xml:space="preserve"> </w:t>
            </w:r>
            <w:r w:rsidRPr="00283998">
              <w:rPr>
                <w:color w:val="000000" w:themeColor="text1"/>
                <w:spacing w:val="-1"/>
              </w:rPr>
              <w:t>consultation</w:t>
            </w:r>
            <w:r w:rsidRPr="00283998">
              <w:rPr>
                <w:color w:val="000000" w:themeColor="text1"/>
              </w:rPr>
              <w:t xml:space="preserve"> </w:t>
            </w:r>
            <w:r w:rsidRPr="00283998">
              <w:rPr>
                <w:color w:val="000000" w:themeColor="text1"/>
                <w:spacing w:val="-1"/>
              </w:rPr>
              <w:t>with,</w:t>
            </w:r>
            <w:r w:rsidRPr="00283998">
              <w:rPr>
                <w:color w:val="000000" w:themeColor="text1"/>
                <w:spacing w:val="1"/>
              </w:rPr>
              <w:t xml:space="preserve"> </w:t>
            </w:r>
            <w:r w:rsidRPr="00283998">
              <w:rPr>
                <w:color w:val="000000" w:themeColor="text1"/>
                <w:spacing w:val="-2"/>
              </w:rPr>
              <w:t>and</w:t>
            </w:r>
            <w:r w:rsidRPr="00283998">
              <w:rPr>
                <w:color w:val="000000" w:themeColor="text1"/>
              </w:rPr>
              <w:t xml:space="preserve"> </w:t>
            </w:r>
            <w:r w:rsidRPr="00283998">
              <w:rPr>
                <w:color w:val="000000" w:themeColor="text1"/>
                <w:spacing w:val="-1"/>
              </w:rPr>
              <w:t>support from,</w:t>
            </w:r>
            <w:r w:rsidRPr="00283998">
              <w:rPr>
                <w:color w:val="000000" w:themeColor="text1"/>
                <w:spacing w:val="-3"/>
              </w:rPr>
              <w:t xml:space="preserve"> </w:t>
            </w:r>
            <w:r w:rsidRPr="00283998">
              <w:rPr>
                <w:color w:val="000000" w:themeColor="text1"/>
              </w:rPr>
              <w:t>key</w:t>
            </w:r>
            <w:r w:rsidRPr="00283998">
              <w:rPr>
                <w:color w:val="000000" w:themeColor="text1"/>
                <w:spacing w:val="-2"/>
              </w:rPr>
              <w:t xml:space="preserve"> </w:t>
            </w:r>
            <w:r w:rsidRPr="00283998">
              <w:rPr>
                <w:color w:val="000000" w:themeColor="text1"/>
                <w:spacing w:val="-1"/>
              </w:rPr>
              <w:t>stakeholders</w:t>
            </w:r>
            <w:r w:rsidRPr="00283998">
              <w:rPr>
                <w:color w:val="000000" w:themeColor="text1"/>
                <w:spacing w:val="51"/>
              </w:rPr>
              <w:t xml:space="preserve"> </w:t>
            </w:r>
            <w:r w:rsidRPr="00283998">
              <w:rPr>
                <w:color w:val="000000" w:themeColor="text1"/>
                <w:spacing w:val="-1"/>
              </w:rPr>
              <w:t>including</w:t>
            </w:r>
            <w:r w:rsidRPr="00283998">
              <w:rPr>
                <w:color w:val="000000" w:themeColor="text1"/>
                <w:spacing w:val="2"/>
              </w:rPr>
              <w:t xml:space="preserve"> </w:t>
            </w:r>
            <w:r w:rsidRPr="00283998">
              <w:rPr>
                <w:color w:val="000000" w:themeColor="text1"/>
                <w:spacing w:val="-1"/>
              </w:rPr>
              <w:t>tenants,</w:t>
            </w:r>
            <w:r w:rsidRPr="00283998">
              <w:rPr>
                <w:color w:val="000000" w:themeColor="text1"/>
                <w:spacing w:val="-3"/>
              </w:rPr>
              <w:t xml:space="preserve"> </w:t>
            </w:r>
            <w:r w:rsidRPr="00283998">
              <w:rPr>
                <w:color w:val="000000" w:themeColor="text1"/>
                <w:spacing w:val="-1"/>
              </w:rPr>
              <w:t>members,</w:t>
            </w:r>
            <w:r w:rsidRPr="00283998">
              <w:rPr>
                <w:color w:val="000000" w:themeColor="text1"/>
                <w:spacing w:val="-2"/>
              </w:rPr>
              <w:t xml:space="preserve"> </w:t>
            </w:r>
            <w:r w:rsidRPr="00283998">
              <w:rPr>
                <w:color w:val="000000" w:themeColor="text1"/>
                <w:spacing w:val="-1"/>
              </w:rPr>
              <w:t>funders</w:t>
            </w:r>
            <w:r w:rsidRPr="00283998">
              <w:rPr>
                <w:color w:val="000000" w:themeColor="text1"/>
                <w:spacing w:val="-2"/>
              </w:rPr>
              <w:t xml:space="preserve"> </w:t>
            </w:r>
            <w:r w:rsidRPr="00283998">
              <w:rPr>
                <w:color w:val="000000" w:themeColor="text1"/>
                <w:spacing w:val="-1"/>
              </w:rPr>
              <w:t>(who</w:t>
            </w:r>
            <w:r w:rsidRPr="00283998">
              <w:rPr>
                <w:color w:val="000000" w:themeColor="text1"/>
              </w:rPr>
              <w:t xml:space="preserve"> may</w:t>
            </w:r>
            <w:r w:rsidRPr="00283998">
              <w:rPr>
                <w:color w:val="000000" w:themeColor="text1"/>
                <w:spacing w:val="-2"/>
              </w:rPr>
              <w:t xml:space="preserve"> </w:t>
            </w:r>
            <w:r w:rsidRPr="00283998">
              <w:rPr>
                <w:color w:val="000000" w:themeColor="text1"/>
                <w:spacing w:val="-1"/>
              </w:rPr>
              <w:t>need</w:t>
            </w:r>
            <w:r w:rsidRPr="00283998">
              <w:rPr>
                <w:color w:val="000000" w:themeColor="text1"/>
              </w:rPr>
              <w:t xml:space="preserve"> to</w:t>
            </w:r>
            <w:r w:rsidRPr="00283998">
              <w:rPr>
                <w:color w:val="000000" w:themeColor="text1"/>
                <w:spacing w:val="-4"/>
              </w:rPr>
              <w:t xml:space="preserve"> </w:t>
            </w:r>
            <w:r w:rsidRPr="00283998">
              <w:rPr>
                <w:color w:val="000000" w:themeColor="text1"/>
                <w:spacing w:val="-1"/>
              </w:rPr>
              <w:t>give</w:t>
            </w:r>
            <w:r w:rsidRPr="00283998">
              <w:rPr>
                <w:color w:val="000000" w:themeColor="text1"/>
              </w:rPr>
              <w:t xml:space="preserve"> specific</w:t>
            </w:r>
            <w:r w:rsidRPr="00283998">
              <w:rPr>
                <w:color w:val="000000" w:themeColor="text1"/>
                <w:spacing w:val="1"/>
              </w:rPr>
              <w:t xml:space="preserve"> </w:t>
            </w:r>
            <w:r w:rsidRPr="00283998">
              <w:rPr>
                <w:color w:val="000000" w:themeColor="text1"/>
                <w:spacing w:val="-1"/>
              </w:rPr>
              <w:t>approval)</w:t>
            </w:r>
            <w:r w:rsidRPr="00283998">
              <w:rPr>
                <w:color w:val="000000" w:themeColor="text1"/>
                <w:spacing w:val="1"/>
              </w:rPr>
              <w:t xml:space="preserve"> </w:t>
            </w:r>
            <w:r w:rsidRPr="00283998">
              <w:rPr>
                <w:color w:val="000000" w:themeColor="text1"/>
                <w:spacing w:val="-1"/>
              </w:rPr>
              <w:t>and</w:t>
            </w:r>
            <w:r w:rsidRPr="00283998">
              <w:rPr>
                <w:color w:val="000000" w:themeColor="text1"/>
                <w:spacing w:val="39"/>
              </w:rPr>
              <w:t xml:space="preserve"> </w:t>
            </w:r>
            <w:r w:rsidRPr="00283998">
              <w:rPr>
                <w:color w:val="000000" w:themeColor="text1"/>
                <w:spacing w:val="-1"/>
              </w:rPr>
              <w:t>local</w:t>
            </w:r>
            <w:r w:rsidRPr="00283998">
              <w:rPr>
                <w:color w:val="000000" w:themeColor="text1"/>
              </w:rPr>
              <w:t xml:space="preserve"> </w:t>
            </w:r>
            <w:r w:rsidRPr="00283998">
              <w:rPr>
                <w:color w:val="000000" w:themeColor="text1"/>
                <w:spacing w:val="-1"/>
              </w:rPr>
              <w:t>authorities</w:t>
            </w:r>
            <w:r w:rsidRPr="00283998">
              <w:rPr>
                <w:color w:val="000000" w:themeColor="text1"/>
                <w:spacing w:val="-2"/>
              </w:rPr>
              <w:t xml:space="preserve"> </w:t>
            </w:r>
            <w:r w:rsidRPr="00283998">
              <w:rPr>
                <w:color w:val="000000" w:themeColor="text1"/>
              </w:rPr>
              <w:t xml:space="preserve">as </w:t>
            </w:r>
            <w:r w:rsidRPr="00283998">
              <w:rPr>
                <w:color w:val="000000" w:themeColor="text1"/>
                <w:spacing w:val="-2"/>
              </w:rPr>
              <w:t>well</w:t>
            </w:r>
            <w:r w:rsidRPr="00283998">
              <w:rPr>
                <w:color w:val="000000" w:themeColor="text1"/>
              </w:rPr>
              <w:t xml:space="preserve"> as </w:t>
            </w:r>
            <w:r w:rsidRPr="00283998">
              <w:rPr>
                <w:color w:val="000000" w:themeColor="text1"/>
                <w:spacing w:val="-1"/>
              </w:rPr>
              <w:t>other regulators</w:t>
            </w:r>
            <w:r w:rsidRPr="00283998">
              <w:rPr>
                <w:b/>
                <w:color w:val="000000" w:themeColor="text1"/>
                <w:spacing w:val="-1"/>
              </w:rPr>
              <w:t>.</w:t>
            </w:r>
          </w:p>
          <w:p w14:paraId="79E5072A" w14:textId="77777777" w:rsidR="006D73F5" w:rsidRDefault="006D73F5"/>
        </w:tc>
        <w:tc>
          <w:tcPr>
            <w:tcW w:w="5052" w:type="dxa"/>
          </w:tcPr>
          <w:p w14:paraId="662EA602" w14:textId="77777777" w:rsidR="00C878E6" w:rsidRDefault="00C878E6" w:rsidP="00C878E6">
            <w:r>
              <w:t xml:space="preserve">How is oversight of delivery/achievement being exercised?  </w:t>
            </w:r>
          </w:p>
          <w:p w14:paraId="6250C1EE" w14:textId="77777777" w:rsidR="006D73F5" w:rsidRDefault="006D73F5"/>
        </w:tc>
      </w:tr>
    </w:tbl>
    <w:p w14:paraId="2CEEBC24" w14:textId="77777777" w:rsidR="00F14402" w:rsidRDefault="003A2AFE"/>
    <w:sectPr w:rsidR="00F144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3ADF" w14:textId="77777777" w:rsidR="00557459" w:rsidRDefault="00557459" w:rsidP="00557459">
      <w:pPr>
        <w:spacing w:after="0" w:line="240" w:lineRule="auto"/>
      </w:pPr>
      <w:r>
        <w:separator/>
      </w:r>
    </w:p>
  </w:endnote>
  <w:endnote w:type="continuationSeparator" w:id="0">
    <w:p w14:paraId="14A1EA6A" w14:textId="77777777" w:rsidR="00557459" w:rsidRDefault="00557459" w:rsidP="0055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227801"/>
      <w:docPartObj>
        <w:docPartGallery w:val="Page Numbers (Bottom of Page)"/>
        <w:docPartUnique/>
      </w:docPartObj>
    </w:sdtPr>
    <w:sdtContent>
      <w:p w14:paraId="55F39D32" w14:textId="71C148BF" w:rsidR="00CA41C3" w:rsidRDefault="00CA41C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B3198AB" w14:textId="71E7150F" w:rsidR="00557459" w:rsidRPr="00CA41C3" w:rsidRDefault="00CA41C3" w:rsidP="00CA41C3">
    <w:pPr>
      <w:pStyle w:val="Footer"/>
      <w:tabs>
        <w:tab w:val="clear" w:pos="4513"/>
        <w:tab w:val="clear" w:pos="9026"/>
        <w:tab w:val="left" w:pos="3915"/>
      </w:tabs>
      <w:jc w:val="center"/>
      <w:rPr>
        <w:i/>
        <w:iCs/>
      </w:rPr>
    </w:pPr>
    <w:r w:rsidRPr="00CA41C3">
      <w:rPr>
        <w:i/>
        <w:iCs/>
      </w:rPr>
      <w:t>Minor Revisions to SFHA Self-Assurance Toolkit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64A9" w14:textId="77777777" w:rsidR="00557459" w:rsidRDefault="00557459" w:rsidP="00557459">
      <w:pPr>
        <w:spacing w:after="0" w:line="240" w:lineRule="auto"/>
      </w:pPr>
      <w:r>
        <w:separator/>
      </w:r>
    </w:p>
  </w:footnote>
  <w:footnote w:type="continuationSeparator" w:id="0">
    <w:p w14:paraId="5F9FF54B" w14:textId="77777777" w:rsidR="00557459" w:rsidRDefault="00557459" w:rsidP="00557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C67F8"/>
    <w:multiLevelType w:val="hybridMultilevel"/>
    <w:tmpl w:val="AA00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9"/>
    <w:rsid w:val="00557459"/>
    <w:rsid w:val="006D73F5"/>
    <w:rsid w:val="00777058"/>
    <w:rsid w:val="009001C8"/>
    <w:rsid w:val="00A11526"/>
    <w:rsid w:val="00BE1FC9"/>
    <w:rsid w:val="00C878E6"/>
    <w:rsid w:val="00CA41C3"/>
    <w:rsid w:val="00FB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F409"/>
  <w15:chartTrackingRefBased/>
  <w15:docId w15:val="{737ED85A-A261-4842-ACBB-507AEB0F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FC9"/>
    <w:rPr>
      <w:sz w:val="16"/>
      <w:szCs w:val="16"/>
    </w:rPr>
  </w:style>
  <w:style w:type="paragraph" w:styleId="CommentText">
    <w:name w:val="annotation text"/>
    <w:basedOn w:val="Normal"/>
    <w:link w:val="CommentTextChar"/>
    <w:uiPriority w:val="99"/>
    <w:semiHidden/>
    <w:unhideWhenUsed/>
    <w:rsid w:val="00BE1FC9"/>
    <w:pPr>
      <w:spacing w:line="240" w:lineRule="auto"/>
    </w:pPr>
    <w:rPr>
      <w:sz w:val="20"/>
      <w:szCs w:val="20"/>
    </w:rPr>
  </w:style>
  <w:style w:type="character" w:customStyle="1" w:styleId="CommentTextChar">
    <w:name w:val="Comment Text Char"/>
    <w:basedOn w:val="DefaultParagraphFont"/>
    <w:link w:val="CommentText"/>
    <w:uiPriority w:val="99"/>
    <w:semiHidden/>
    <w:rsid w:val="00BE1FC9"/>
    <w:rPr>
      <w:sz w:val="20"/>
      <w:szCs w:val="20"/>
    </w:rPr>
  </w:style>
  <w:style w:type="paragraph" w:styleId="CommentSubject">
    <w:name w:val="annotation subject"/>
    <w:basedOn w:val="CommentText"/>
    <w:next w:val="CommentText"/>
    <w:link w:val="CommentSubjectChar"/>
    <w:uiPriority w:val="99"/>
    <w:semiHidden/>
    <w:unhideWhenUsed/>
    <w:rsid w:val="00BE1FC9"/>
    <w:rPr>
      <w:b/>
      <w:bCs/>
    </w:rPr>
  </w:style>
  <w:style w:type="character" w:customStyle="1" w:styleId="CommentSubjectChar">
    <w:name w:val="Comment Subject Char"/>
    <w:basedOn w:val="CommentTextChar"/>
    <w:link w:val="CommentSubject"/>
    <w:uiPriority w:val="99"/>
    <w:semiHidden/>
    <w:rsid w:val="00BE1FC9"/>
    <w:rPr>
      <w:b/>
      <w:bCs/>
      <w:sz w:val="20"/>
      <w:szCs w:val="20"/>
    </w:rPr>
  </w:style>
  <w:style w:type="paragraph" w:styleId="BalloonText">
    <w:name w:val="Balloon Text"/>
    <w:basedOn w:val="Normal"/>
    <w:link w:val="BalloonTextChar"/>
    <w:uiPriority w:val="99"/>
    <w:semiHidden/>
    <w:unhideWhenUsed/>
    <w:rsid w:val="00BE1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C9"/>
    <w:rPr>
      <w:rFonts w:ascii="Segoe UI" w:hAnsi="Segoe UI" w:cs="Segoe UI"/>
      <w:sz w:val="18"/>
      <w:szCs w:val="18"/>
    </w:rPr>
  </w:style>
  <w:style w:type="table" w:styleId="TableGrid">
    <w:name w:val="Table Grid"/>
    <w:basedOn w:val="TableNormal"/>
    <w:uiPriority w:val="39"/>
    <w:rsid w:val="00BE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1FC9"/>
    <w:pPr>
      <w:widowControl w:val="0"/>
      <w:spacing w:after="0" w:line="240" w:lineRule="auto"/>
      <w:ind w:left="845" w:hanging="567"/>
    </w:pPr>
    <w:rPr>
      <w:rFonts w:ascii="Arial" w:eastAsia="Arial" w:hAnsi="Arial" w:cs="Times New Roman"/>
      <w:lang w:val="en-US"/>
    </w:rPr>
  </w:style>
  <w:style w:type="character" w:customStyle="1" w:styleId="BodyTextChar">
    <w:name w:val="Body Text Char"/>
    <w:basedOn w:val="DefaultParagraphFont"/>
    <w:link w:val="BodyText"/>
    <w:uiPriority w:val="1"/>
    <w:rsid w:val="00BE1FC9"/>
    <w:rPr>
      <w:rFonts w:ascii="Arial" w:eastAsia="Arial" w:hAnsi="Arial" w:cs="Times New Roman"/>
      <w:lang w:val="en-US"/>
    </w:rPr>
  </w:style>
  <w:style w:type="paragraph" w:styleId="ListParagraph">
    <w:name w:val="List Paragraph"/>
    <w:basedOn w:val="Normal"/>
    <w:uiPriority w:val="34"/>
    <w:qFormat/>
    <w:rsid w:val="00557459"/>
    <w:pPr>
      <w:spacing w:after="0" w:line="240" w:lineRule="auto"/>
      <w:ind w:left="720"/>
    </w:pPr>
    <w:rPr>
      <w:rFonts w:ascii="Calibri" w:hAnsi="Calibri" w:cs="Calibri"/>
    </w:rPr>
  </w:style>
  <w:style w:type="paragraph" w:styleId="Header">
    <w:name w:val="header"/>
    <w:basedOn w:val="Normal"/>
    <w:link w:val="HeaderChar"/>
    <w:uiPriority w:val="99"/>
    <w:unhideWhenUsed/>
    <w:rsid w:val="0055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459"/>
  </w:style>
  <w:style w:type="paragraph" w:styleId="Footer">
    <w:name w:val="footer"/>
    <w:basedOn w:val="Normal"/>
    <w:link w:val="FooterChar"/>
    <w:uiPriority w:val="99"/>
    <w:unhideWhenUsed/>
    <w:rsid w:val="0055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ousingregulator.gov.uk/publications/significant-performance-fail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0663-D77C-4CAD-B3E8-7565554A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Stokes</dc:creator>
  <cp:keywords/>
  <dc:description/>
  <cp:lastModifiedBy>Alan Stokes</cp:lastModifiedBy>
  <cp:revision>4</cp:revision>
  <dcterms:created xsi:type="dcterms:W3CDTF">2020-09-04T15:12:00Z</dcterms:created>
  <dcterms:modified xsi:type="dcterms:W3CDTF">2020-09-07T10:45:00Z</dcterms:modified>
</cp:coreProperties>
</file>