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BA48" w14:textId="081028F8" w:rsidR="00CB4587" w:rsidRPr="00DC41ED" w:rsidRDefault="000A2E0F" w:rsidP="00BE3AD0">
      <w:pPr>
        <w:spacing w:line="276" w:lineRule="auto"/>
        <w:rPr>
          <w:rFonts w:cs="Calibri"/>
          <w:b/>
          <w:sz w:val="48"/>
          <w:szCs w:val="48"/>
        </w:rPr>
        <w:sectPr w:rsidR="00CB4587" w:rsidRPr="00DC41ED" w:rsidSect="005D133D">
          <w:footerReference w:type="default" r:id="rId11"/>
          <w:pgSz w:w="11910" w:h="16840"/>
          <w:pgMar w:top="0" w:right="0" w:bottom="0" w:left="0" w:header="0" w:footer="720" w:gutter="0"/>
          <w:cols w:space="720"/>
          <w:titlePg/>
          <w:docGrid w:linePitch="299"/>
        </w:sectPr>
      </w:pPr>
      <w:r>
        <w:rPr>
          <w:rFonts w:cs="Calibri"/>
          <w:b/>
          <w:noProof/>
          <w:sz w:val="48"/>
          <w:szCs w:val="48"/>
        </w:rPr>
        <w:drawing>
          <wp:inline distT="0" distB="0" distL="0" distR="0" wp14:anchorId="6F007873" wp14:editId="3B2193A6">
            <wp:extent cx="7562850" cy="10696575"/>
            <wp:effectExtent l="0" t="0" r="0"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7795D36"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bookmarkStart w:id="0" w:name="_Toc71895157"/>
      <w:r w:rsidRPr="00032102">
        <w:rPr>
          <w:rFonts w:ascii="Calibri" w:hAnsi="Calibri" w:cs="Calibri"/>
          <w:b/>
          <w:color w:val="2F5496" w:themeColor="accent1" w:themeShade="BF"/>
          <w:sz w:val="28"/>
          <w:bdr w:val="none" w:sz="0" w:space="0" w:color="auto" w:frame="1"/>
        </w:rPr>
        <w:lastRenderedPageBreak/>
        <w:t>Principal author</w:t>
      </w:r>
    </w:p>
    <w:p w14:paraId="15F9CB3E" w14:textId="77777777" w:rsidR="00C056CD" w:rsidRPr="00320C7A" w:rsidRDefault="00C056CD" w:rsidP="00305EA5">
      <w:pPr>
        <w:pStyle w:val="xxmsonormal"/>
        <w:numPr>
          <w:ilvl w:val="0"/>
          <w:numId w:val="11"/>
        </w:numPr>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xml:space="preserve">Doctor Stewart Montgomery, Montgomery Housing and Equality Services </w:t>
      </w:r>
    </w:p>
    <w:p w14:paraId="2AF6CF35" w14:textId="77777777" w:rsidR="00C056CD" w:rsidRPr="00320C7A"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tabs>
          <w:tab w:val="left" w:pos="1160"/>
        </w:tabs>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w:t>
      </w:r>
      <w:r w:rsidRPr="00320C7A">
        <w:rPr>
          <w:rFonts w:ascii="Calibri" w:hAnsi="Calibri" w:cs="Calibri"/>
          <w:sz w:val="22"/>
          <w:bdr w:val="none" w:sz="0" w:space="0" w:color="auto" w:frame="1"/>
        </w:rPr>
        <w:tab/>
      </w:r>
    </w:p>
    <w:p w14:paraId="5977FB3F"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r w:rsidRPr="00032102">
        <w:rPr>
          <w:rFonts w:ascii="Calibri" w:hAnsi="Calibri" w:cs="Calibri"/>
          <w:b/>
          <w:color w:val="2F5496" w:themeColor="accent1" w:themeShade="BF"/>
          <w:sz w:val="28"/>
          <w:bdr w:val="none" w:sz="0" w:space="0" w:color="auto" w:frame="1"/>
        </w:rPr>
        <w:t xml:space="preserve">Research and development </w:t>
      </w:r>
    </w:p>
    <w:p w14:paraId="6AEE754D" w14:textId="77777777" w:rsidR="00C056CD" w:rsidRPr="00320C7A" w:rsidRDefault="00C056CD" w:rsidP="00305EA5">
      <w:pPr>
        <w:pStyle w:val="xxmsonormal"/>
        <w:numPr>
          <w:ilvl w:val="0"/>
          <w:numId w:val="10"/>
        </w:numPr>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Alice Ann Jackson, AAJ Associates</w:t>
      </w:r>
    </w:p>
    <w:p w14:paraId="59170DDF" w14:textId="77777777" w:rsidR="00C056CD" w:rsidRPr="00320C7A"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sz w:val="22"/>
        </w:rPr>
      </w:pPr>
      <w:r w:rsidRPr="00320C7A">
        <w:rPr>
          <w:rFonts w:ascii="Calibri" w:hAnsi="Calibri" w:cs="Calibri"/>
          <w:sz w:val="22"/>
          <w:bdr w:val="none" w:sz="0" w:space="0" w:color="auto" w:frame="1"/>
        </w:rPr>
        <w:t> </w:t>
      </w:r>
    </w:p>
    <w:p w14:paraId="647C0A70" w14:textId="77777777" w:rsidR="00C056CD" w:rsidRPr="00032102" w:rsidRDefault="00C056CD" w:rsidP="00305EA5">
      <w:pPr>
        <w:pStyle w:val="xxmsonormal"/>
        <w:pBdr>
          <w:top w:val="single" w:sz="4" w:space="1" w:color="auto"/>
          <w:left w:val="single" w:sz="4" w:space="4" w:color="auto"/>
          <w:bottom w:val="single" w:sz="4" w:space="31" w:color="auto"/>
          <w:right w:val="single" w:sz="4" w:space="4" w:color="auto"/>
        </w:pBdr>
        <w:shd w:val="clear" w:color="auto" w:fill="F2F2F2" w:themeFill="background1" w:themeFillShade="F2"/>
        <w:spacing w:before="0" w:beforeAutospacing="0" w:after="0" w:afterAutospacing="0"/>
        <w:textAlignment w:val="baseline"/>
        <w:rPr>
          <w:rFonts w:ascii="Calibri" w:hAnsi="Calibri" w:cs="Calibri"/>
          <w:b/>
          <w:color w:val="2F5496" w:themeColor="accent1" w:themeShade="BF"/>
          <w:sz w:val="28"/>
        </w:rPr>
      </w:pPr>
      <w:r w:rsidRPr="00032102">
        <w:rPr>
          <w:rFonts w:ascii="Calibri" w:hAnsi="Calibri" w:cs="Calibri"/>
          <w:b/>
          <w:color w:val="2F5496" w:themeColor="accent1" w:themeShade="BF"/>
          <w:sz w:val="28"/>
          <w:bdr w:val="none" w:sz="0" w:space="0" w:color="auto" w:frame="1"/>
        </w:rPr>
        <w:t xml:space="preserve">Consultation and development </w:t>
      </w:r>
    </w:p>
    <w:p w14:paraId="05A95025" w14:textId="77777777" w:rsidR="00C056CD" w:rsidRPr="00320C7A" w:rsidRDefault="00C056CD" w:rsidP="00305EA5">
      <w:pPr>
        <w:pStyle w:val="ListParagraph"/>
        <w:numPr>
          <w:ilvl w:val="0"/>
          <w:numId w:val="9"/>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bdr w:val="none" w:sz="0" w:space="0" w:color="auto" w:frame="1"/>
        </w:rPr>
      </w:pPr>
      <w:proofErr w:type="spellStart"/>
      <w:r w:rsidRPr="00320C7A">
        <w:rPr>
          <w:rFonts w:cs="Calibri"/>
          <w:sz w:val="22"/>
          <w:szCs w:val="24"/>
          <w:bdr w:val="none" w:sz="0" w:space="0" w:color="auto" w:frame="1"/>
        </w:rPr>
        <w:t>Daradjeet</w:t>
      </w:r>
      <w:proofErr w:type="spellEnd"/>
      <w:r w:rsidRPr="00320C7A">
        <w:rPr>
          <w:rFonts w:cs="Calibri"/>
          <w:sz w:val="22"/>
          <w:szCs w:val="24"/>
          <w:bdr w:val="none" w:sz="0" w:space="0" w:color="auto" w:frame="1"/>
        </w:rPr>
        <w:t xml:space="preserve"> Jagpal, Information Law Solutions in respect of data protection</w:t>
      </w:r>
    </w:p>
    <w:p w14:paraId="5DCD0F0B" w14:textId="77777777" w:rsidR="00032102" w:rsidRPr="00032102" w:rsidRDefault="00C056CD" w:rsidP="00305EA5">
      <w:pPr>
        <w:pStyle w:val="ListParagraph"/>
        <w:numPr>
          <w:ilvl w:val="0"/>
          <w:numId w:val="9"/>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320C7A">
        <w:rPr>
          <w:rFonts w:cs="Calibri"/>
          <w:sz w:val="22"/>
          <w:szCs w:val="24"/>
          <w:bdr w:val="none" w:sz="0" w:space="0" w:color="auto" w:frame="1"/>
        </w:rPr>
        <w:t>John Speirs, Glasgow Centre for Inclusive Living in respect of general issues</w:t>
      </w:r>
    </w:p>
    <w:p w14:paraId="55050362" w14:textId="77777777" w:rsidR="00032102" w:rsidRP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
    <w:p w14:paraId="214D2BCD" w14:textId="1EC70B30" w:rsidR="00032102" w:rsidRP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032102">
        <w:rPr>
          <w:rFonts w:cs="Calibri"/>
          <w:b/>
          <w:bCs/>
          <w:color w:val="2F5496" w:themeColor="accent1" w:themeShade="BF"/>
          <w:sz w:val="28"/>
          <w:szCs w:val="28"/>
        </w:rPr>
        <w:t>Acknowledgements</w:t>
      </w:r>
    </w:p>
    <w:p w14:paraId="54EB3792" w14:textId="7588F48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rPr>
      </w:pPr>
      <w:r w:rsidRPr="00EB1CD8">
        <w:rPr>
          <w:rFonts w:cs="Calibri"/>
          <w:sz w:val="22"/>
          <w:szCs w:val="24"/>
        </w:rPr>
        <w:t>We would like to thank the following social landlords for completing the survey that supported the production of this guidance</w:t>
      </w:r>
      <w:r w:rsidR="004873F4">
        <w:rPr>
          <w:rFonts w:cs="Calibri"/>
          <w:sz w:val="22"/>
          <w:szCs w:val="24"/>
        </w:rPr>
        <w:t>:</w:t>
      </w:r>
    </w:p>
    <w:p w14:paraId="545AD7AA" w14:textId="6D448753"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Barrhead HA</w:t>
      </w:r>
      <w:r>
        <w:rPr>
          <w:rFonts w:cs="Calibri"/>
          <w:b/>
          <w:bCs/>
          <w:sz w:val="22"/>
          <w:szCs w:val="24"/>
        </w:rPr>
        <w:tab/>
      </w:r>
      <w:r>
        <w:rPr>
          <w:rFonts w:cs="Calibri"/>
          <w:b/>
          <w:bCs/>
          <w:sz w:val="22"/>
          <w:szCs w:val="24"/>
        </w:rPr>
        <w:tab/>
      </w:r>
      <w:r>
        <w:rPr>
          <w:rFonts w:cs="Calibri"/>
          <w:b/>
          <w:bCs/>
          <w:sz w:val="22"/>
          <w:szCs w:val="24"/>
        </w:rPr>
        <w:tab/>
      </w:r>
      <w:r>
        <w:rPr>
          <w:rFonts w:cs="Calibri"/>
          <w:b/>
          <w:bCs/>
          <w:sz w:val="22"/>
          <w:szCs w:val="24"/>
        </w:rPr>
        <w:tab/>
      </w:r>
      <w:r>
        <w:rPr>
          <w:rFonts w:cs="Calibri"/>
          <w:b/>
          <w:bCs/>
          <w:sz w:val="22"/>
          <w:szCs w:val="24"/>
        </w:rPr>
        <w:tab/>
      </w:r>
      <w:r w:rsidR="004D41B8" w:rsidRPr="00EB1CD8">
        <w:rPr>
          <w:rFonts w:cs="Calibri"/>
          <w:b/>
          <w:bCs/>
          <w:sz w:val="22"/>
          <w:szCs w:val="24"/>
        </w:rPr>
        <w:t xml:space="preserve">Prospect Community Housing </w:t>
      </w:r>
    </w:p>
    <w:p w14:paraId="2F2AD9A5" w14:textId="77777777"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Blackwood HA</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Queens Cross HA</w:t>
      </w:r>
    </w:p>
    <w:p w14:paraId="02641490" w14:textId="687FBB57"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Caledonia HA</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Viewpoint HA</w:t>
      </w:r>
    </w:p>
    <w:p w14:paraId="547596E0" w14:textId="729F08F5"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roofErr w:type="spellStart"/>
      <w:r w:rsidRPr="00EB1CD8">
        <w:rPr>
          <w:rFonts w:cs="Calibri"/>
          <w:b/>
          <w:bCs/>
          <w:sz w:val="22"/>
          <w:szCs w:val="24"/>
        </w:rPr>
        <w:t>Cassiltoun</w:t>
      </w:r>
      <w:proofErr w:type="spellEnd"/>
      <w:r w:rsidRPr="00EB1CD8">
        <w:rPr>
          <w:rFonts w:cs="Calibri"/>
          <w:b/>
          <w:bCs/>
          <w:sz w:val="22"/>
          <w:szCs w:val="24"/>
        </w:rPr>
        <w:t xml:space="preserve">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Dundee City Council</w:t>
      </w:r>
    </w:p>
    <w:p w14:paraId="0C5D1165" w14:textId="2FB7333B" w:rsidR="004D41B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proofErr w:type="spellStart"/>
      <w:r w:rsidRPr="00EB1CD8">
        <w:rPr>
          <w:rFonts w:cs="Calibri"/>
          <w:b/>
          <w:bCs/>
          <w:sz w:val="22"/>
          <w:szCs w:val="24"/>
        </w:rPr>
        <w:t>Cloch</w:t>
      </w:r>
      <w:proofErr w:type="spellEnd"/>
      <w:r w:rsidRPr="00EB1CD8">
        <w:rPr>
          <w:rFonts w:cs="Calibri"/>
          <w:b/>
          <w:bCs/>
          <w:sz w:val="22"/>
          <w:szCs w:val="24"/>
        </w:rPr>
        <w:t xml:space="preserve">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City of Edinburgh Council</w:t>
      </w:r>
    </w:p>
    <w:p w14:paraId="6CBEBF4B" w14:textId="6E51D1A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Glen Oaks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Moray Council</w:t>
      </w:r>
    </w:p>
    <w:p w14:paraId="6CBD9CD9" w14:textId="53838C90"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Hillhead HA</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sidRPr="00EB1CD8">
        <w:rPr>
          <w:rFonts w:cs="Calibri"/>
          <w:b/>
          <w:bCs/>
          <w:sz w:val="22"/>
          <w:szCs w:val="24"/>
        </w:rPr>
        <w:t>Orkney Islands Council</w:t>
      </w:r>
    </w:p>
    <w:p w14:paraId="793BAF1D" w14:textId="33B863F3" w:rsid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Lister HC</w:t>
      </w:r>
      <w:r w:rsidR="004D41B8" w:rsidRPr="004D41B8">
        <w:rPr>
          <w:rFonts w:cs="Calibri"/>
          <w:b/>
          <w:bCs/>
          <w:sz w:val="22"/>
          <w:szCs w:val="24"/>
        </w:rPr>
        <w:t xml:space="preserve"> </w:t>
      </w:r>
      <w:r w:rsidR="004D41B8">
        <w:rPr>
          <w:rFonts w:cs="Calibri"/>
          <w:b/>
          <w:bCs/>
          <w:sz w:val="22"/>
          <w:szCs w:val="24"/>
        </w:rPr>
        <w:tab/>
      </w:r>
      <w:r w:rsidR="004D41B8">
        <w:rPr>
          <w:rFonts w:cs="Calibri"/>
          <w:b/>
          <w:bCs/>
          <w:sz w:val="22"/>
          <w:szCs w:val="24"/>
        </w:rPr>
        <w:tab/>
      </w:r>
      <w:r w:rsidR="004D41B8">
        <w:rPr>
          <w:rFonts w:cs="Calibri"/>
          <w:b/>
          <w:bCs/>
          <w:sz w:val="22"/>
          <w:szCs w:val="24"/>
        </w:rPr>
        <w:tab/>
      </w:r>
      <w:r w:rsidR="004D41B8">
        <w:rPr>
          <w:rFonts w:cs="Calibri"/>
          <w:b/>
          <w:bCs/>
          <w:sz w:val="22"/>
          <w:szCs w:val="24"/>
        </w:rPr>
        <w:tab/>
      </w:r>
    </w:p>
    <w:p w14:paraId="4DE0AC8B" w14:textId="77777777" w:rsidR="00032102" w:rsidRDefault="00032102"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p>
    <w:p w14:paraId="51FAA169" w14:textId="18C16231"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r w:rsidRPr="00EB1CD8">
        <w:rPr>
          <w:rFonts w:cs="Calibri"/>
          <w:sz w:val="22"/>
          <w:szCs w:val="24"/>
          <w:lang w:bidi="en-GB"/>
        </w:rPr>
        <w:t>We would also like to thank all members who provided comments on drafts of the document.</w:t>
      </w:r>
    </w:p>
    <w:p w14:paraId="170F1683" w14:textId="4D111BA5" w:rsidR="00EB1CD8" w:rsidRPr="00EB1CD8" w:rsidRDefault="00EB1CD8" w:rsidP="00305EA5">
      <w:p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sz w:val="22"/>
          <w:szCs w:val="24"/>
          <w:lang w:bidi="en-GB"/>
        </w:rPr>
      </w:pPr>
      <w:r w:rsidRPr="00EB1CD8">
        <w:rPr>
          <w:rFonts w:cs="Calibri"/>
          <w:sz w:val="22"/>
          <w:szCs w:val="24"/>
          <w:lang w:bidi="en-GB"/>
        </w:rPr>
        <w:t>Finally, we would like to thank the following organisations that provided useful comments during the production of the Guide</w:t>
      </w:r>
      <w:r w:rsidR="004873F4">
        <w:rPr>
          <w:rFonts w:cs="Calibri"/>
          <w:sz w:val="22"/>
          <w:szCs w:val="24"/>
          <w:lang w:bidi="en-GB"/>
        </w:rPr>
        <w:t>:</w:t>
      </w:r>
    </w:p>
    <w:p w14:paraId="6A1269E4" w14:textId="7CCB24CE" w:rsid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Equality and Human Rights Commission</w:t>
      </w:r>
      <w:r w:rsidR="0039241D">
        <w:rPr>
          <w:rFonts w:cs="Calibri"/>
          <w:b/>
          <w:bCs/>
          <w:sz w:val="22"/>
          <w:szCs w:val="24"/>
          <w:lang w:bidi="en-GB"/>
        </w:rPr>
        <w:t xml:space="preserve"> (</w:t>
      </w:r>
      <w:hyperlink r:id="rId13" w:history="1">
        <w:r w:rsidR="00A25FFA" w:rsidRPr="00BA56D8">
          <w:rPr>
            <w:rStyle w:val="Hyperlink"/>
            <w:rFonts w:cs="Calibri"/>
            <w:b/>
            <w:bCs/>
            <w:sz w:val="22"/>
            <w:szCs w:val="24"/>
            <w:lang w:bidi="en-GB"/>
          </w:rPr>
          <w:t>https://www.equalityhumanrights.com/en</w:t>
        </w:r>
      </w:hyperlink>
      <w:r w:rsidR="00A25FFA">
        <w:rPr>
          <w:rFonts w:cs="Calibri"/>
          <w:b/>
          <w:bCs/>
          <w:sz w:val="22"/>
          <w:szCs w:val="24"/>
          <w:lang w:bidi="en-GB"/>
        </w:rPr>
        <w:t>)</w:t>
      </w:r>
    </w:p>
    <w:p w14:paraId="66F228E1" w14:textId="76248E3E" w:rsidR="00A25FFA" w:rsidRDefault="00A25FFA"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Information Commissioner’s Office</w:t>
      </w:r>
      <w:r>
        <w:rPr>
          <w:rFonts w:cs="Calibri"/>
          <w:b/>
          <w:bCs/>
          <w:sz w:val="22"/>
          <w:szCs w:val="24"/>
          <w:lang w:bidi="en-GB"/>
        </w:rPr>
        <w:t xml:space="preserve"> (</w:t>
      </w:r>
      <w:hyperlink r:id="rId14" w:history="1">
        <w:r w:rsidR="002E1DD1" w:rsidRPr="00BA56D8">
          <w:rPr>
            <w:rStyle w:val="Hyperlink"/>
            <w:rFonts w:cs="Calibri"/>
            <w:b/>
            <w:bCs/>
            <w:sz w:val="22"/>
            <w:szCs w:val="24"/>
            <w:lang w:bidi="en-GB"/>
          </w:rPr>
          <w:t>https://ico.org.uk/</w:t>
        </w:r>
      </w:hyperlink>
      <w:r w:rsidR="002E1DD1">
        <w:rPr>
          <w:rFonts w:cs="Calibri"/>
          <w:b/>
          <w:bCs/>
          <w:sz w:val="22"/>
          <w:szCs w:val="24"/>
          <w:lang w:bidi="en-GB"/>
        </w:rPr>
        <w:t>)</w:t>
      </w:r>
    </w:p>
    <w:p w14:paraId="69A176C0" w14:textId="2F255B69" w:rsidR="002E1DD1" w:rsidRPr="00EB1CD8" w:rsidRDefault="002E1DD1"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Chartered Institute of Housing (</w:t>
      </w:r>
      <w:hyperlink r:id="rId15" w:history="1">
        <w:r w:rsidRPr="00EB1CD8">
          <w:rPr>
            <w:rStyle w:val="Hyperlink"/>
            <w:rFonts w:cs="Calibri"/>
            <w:b/>
            <w:bCs/>
            <w:sz w:val="22"/>
            <w:szCs w:val="24"/>
            <w:lang w:bidi="en-GB"/>
          </w:rPr>
          <w:t>http://www.cih.org/</w:t>
        </w:r>
      </w:hyperlink>
      <w:r w:rsidRPr="00EB1CD8">
        <w:rPr>
          <w:rFonts w:cs="Calibri"/>
          <w:b/>
          <w:bCs/>
          <w:sz w:val="22"/>
          <w:szCs w:val="24"/>
          <w:lang w:bidi="en-GB"/>
        </w:rPr>
        <w:t xml:space="preserve">) </w:t>
      </w:r>
    </w:p>
    <w:p w14:paraId="2DD1EB07"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Glasgow Centre for Inclusive Living (</w:t>
      </w:r>
      <w:hyperlink r:id="rId16" w:history="1">
        <w:r w:rsidRPr="00EB1CD8">
          <w:rPr>
            <w:rStyle w:val="Hyperlink"/>
            <w:rFonts w:cs="Calibri"/>
            <w:b/>
            <w:bCs/>
            <w:sz w:val="22"/>
            <w:szCs w:val="24"/>
            <w:lang w:bidi="en-GB"/>
          </w:rPr>
          <w:t>http://www.gcil.org.uk/</w:t>
        </w:r>
      </w:hyperlink>
      <w:r w:rsidRPr="00EB1CD8">
        <w:rPr>
          <w:rFonts w:cs="Calibri"/>
          <w:b/>
          <w:bCs/>
          <w:sz w:val="22"/>
          <w:szCs w:val="24"/>
          <w:lang w:bidi="en-GB"/>
        </w:rPr>
        <w:t xml:space="preserve">)   </w:t>
      </w:r>
    </w:p>
    <w:p w14:paraId="6932272F"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Link Housing Association Limited (</w:t>
      </w:r>
      <w:hyperlink r:id="rId17" w:history="1">
        <w:r w:rsidRPr="00EB1CD8">
          <w:rPr>
            <w:rStyle w:val="Hyperlink"/>
            <w:rFonts w:cs="Calibri"/>
            <w:b/>
            <w:bCs/>
            <w:sz w:val="22"/>
            <w:szCs w:val="24"/>
            <w:lang w:bidi="en-GB"/>
          </w:rPr>
          <w:t>https://linkhousing.org.uk/</w:t>
        </w:r>
      </w:hyperlink>
      <w:r w:rsidRPr="00EB1CD8">
        <w:rPr>
          <w:rFonts w:cs="Calibri"/>
          <w:b/>
          <w:bCs/>
          <w:sz w:val="22"/>
          <w:szCs w:val="24"/>
          <w:lang w:bidi="en-GB"/>
        </w:rPr>
        <w:t xml:space="preserve">) </w:t>
      </w:r>
    </w:p>
    <w:p w14:paraId="44162664"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Path Scotland (</w:t>
      </w:r>
      <w:hyperlink r:id="rId18" w:history="1">
        <w:r w:rsidRPr="00EB1CD8">
          <w:rPr>
            <w:rStyle w:val="Hyperlink"/>
            <w:rFonts w:cs="Calibri"/>
            <w:b/>
            <w:bCs/>
            <w:sz w:val="22"/>
            <w:szCs w:val="24"/>
            <w:lang w:bidi="en-GB"/>
          </w:rPr>
          <w:t>https://pathscotland.org.uk/</w:t>
        </w:r>
      </w:hyperlink>
      <w:r w:rsidRPr="00EB1CD8">
        <w:rPr>
          <w:rFonts w:cs="Calibri"/>
          <w:b/>
          <w:bCs/>
          <w:sz w:val="22"/>
          <w:szCs w:val="24"/>
          <w:lang w:bidi="en-GB"/>
        </w:rPr>
        <w:t>)</w:t>
      </w:r>
    </w:p>
    <w:p w14:paraId="20CBAEE2"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Positive Action in Housing (</w:t>
      </w:r>
      <w:hyperlink r:id="rId19" w:history="1">
        <w:r w:rsidRPr="00EB1CD8">
          <w:rPr>
            <w:rStyle w:val="Hyperlink"/>
            <w:rFonts w:cs="Calibri"/>
            <w:b/>
            <w:bCs/>
            <w:sz w:val="22"/>
            <w:szCs w:val="24"/>
            <w:lang w:bidi="en-GB"/>
          </w:rPr>
          <w:t>http://www.paih.org/</w:t>
        </w:r>
      </w:hyperlink>
      <w:r w:rsidRPr="00EB1CD8">
        <w:rPr>
          <w:rFonts w:cs="Calibri"/>
          <w:b/>
          <w:bCs/>
          <w:sz w:val="22"/>
          <w:szCs w:val="24"/>
          <w:lang w:bidi="en-GB"/>
        </w:rPr>
        <w:t xml:space="preserve">) </w:t>
      </w:r>
    </w:p>
    <w:p w14:paraId="4100E4CD" w14:textId="77777777" w:rsidR="00EB1CD8" w:rsidRPr="00EB1CD8" w:rsidRDefault="00EB1CD8" w:rsidP="00305EA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lang w:bidi="en-GB"/>
        </w:rPr>
      </w:pPr>
      <w:r w:rsidRPr="00EB1CD8">
        <w:rPr>
          <w:rFonts w:cs="Calibri"/>
          <w:b/>
          <w:bCs/>
          <w:sz w:val="22"/>
          <w:szCs w:val="24"/>
          <w:lang w:bidi="en-GB"/>
        </w:rPr>
        <w:t>TPAS Scotland (</w:t>
      </w:r>
      <w:hyperlink r:id="rId20" w:history="1">
        <w:r w:rsidRPr="00EB1CD8">
          <w:rPr>
            <w:rStyle w:val="Hyperlink"/>
            <w:rFonts w:cs="Calibri"/>
            <w:b/>
            <w:bCs/>
            <w:sz w:val="22"/>
            <w:szCs w:val="24"/>
            <w:lang w:bidi="en-GB"/>
          </w:rPr>
          <w:t>https://www.tpasscotland.org.uk/</w:t>
        </w:r>
      </w:hyperlink>
      <w:r w:rsidRPr="00EB1CD8">
        <w:rPr>
          <w:rFonts w:cs="Calibri"/>
          <w:b/>
          <w:bCs/>
          <w:sz w:val="22"/>
          <w:szCs w:val="24"/>
          <w:lang w:bidi="en-GB"/>
        </w:rPr>
        <w:t xml:space="preserve">) </w:t>
      </w:r>
    </w:p>
    <w:p w14:paraId="554D88A7" w14:textId="5D53F342" w:rsidR="002630D5" w:rsidRPr="002630D5" w:rsidRDefault="00EB1CD8" w:rsidP="002630D5">
      <w:pPr>
        <w:numPr>
          <w:ilvl w:val="0"/>
          <w:numId w:val="14"/>
        </w:numPr>
        <w:pBdr>
          <w:top w:val="single" w:sz="4" w:space="1" w:color="auto"/>
          <w:left w:val="single" w:sz="4" w:space="4" w:color="auto"/>
          <w:bottom w:val="single" w:sz="4" w:space="31" w:color="auto"/>
          <w:right w:val="single" w:sz="4" w:space="4" w:color="auto"/>
        </w:pBdr>
        <w:shd w:val="clear" w:color="auto" w:fill="F2F2F2" w:themeFill="background1" w:themeFillShade="F2"/>
        <w:spacing w:line="240" w:lineRule="auto"/>
        <w:rPr>
          <w:rFonts w:cs="Calibri"/>
          <w:b/>
          <w:bCs/>
          <w:sz w:val="22"/>
          <w:szCs w:val="24"/>
        </w:rPr>
      </w:pPr>
      <w:r w:rsidRPr="00EB1CD8">
        <w:rPr>
          <w:rFonts w:cs="Calibri"/>
          <w:b/>
          <w:bCs/>
          <w:sz w:val="22"/>
          <w:szCs w:val="24"/>
        </w:rPr>
        <w:t>Stonewall Scotland (</w:t>
      </w:r>
      <w:hyperlink r:id="rId21" w:history="1">
        <w:r w:rsidRPr="00EB1CD8">
          <w:rPr>
            <w:rStyle w:val="Hyperlink"/>
            <w:rFonts w:cs="Calibri"/>
            <w:b/>
            <w:bCs/>
            <w:sz w:val="22"/>
            <w:szCs w:val="24"/>
          </w:rPr>
          <w:t>https://www.stonewallscotland.org.uk/</w:t>
        </w:r>
      </w:hyperlink>
      <w:r w:rsidRPr="00EB1CD8">
        <w:rPr>
          <w:rFonts w:cs="Calibri"/>
          <w:b/>
          <w:bCs/>
          <w:sz w:val="22"/>
          <w:szCs w:val="24"/>
        </w:rPr>
        <w:t>).</w:t>
      </w:r>
    </w:p>
    <w:p w14:paraId="37C3492E" w14:textId="0DD578B6" w:rsidR="005A4948" w:rsidRPr="003026FF" w:rsidRDefault="005A4948" w:rsidP="005B63BD">
      <w:pPr>
        <w:pStyle w:val="SHSectionHeader18ptblue"/>
        <w:spacing w:before="0" w:after="0"/>
        <w:rPr>
          <w:sz w:val="24"/>
          <w:szCs w:val="24"/>
        </w:rPr>
      </w:pPr>
      <w:r w:rsidRPr="007056C8">
        <w:lastRenderedPageBreak/>
        <w:t>Contents</w:t>
      </w:r>
      <w:bookmarkEnd w:id="0"/>
    </w:p>
    <w:p w14:paraId="59DB2833" w14:textId="77777777" w:rsidR="008D5172" w:rsidRDefault="008D5172" w:rsidP="00320C7A">
      <w:pPr>
        <w:spacing w:after="0" w:line="276" w:lineRule="auto"/>
        <w:rPr>
          <w:rFonts w:asciiTheme="minorHAnsi" w:hAnsiTheme="minorHAnsi" w:cs="Calibri"/>
          <w:szCs w:val="24"/>
        </w:rPr>
      </w:pPr>
    </w:p>
    <w:p w14:paraId="47A21919" w14:textId="30C5F0E1" w:rsidR="00590DCD" w:rsidRDefault="00590DCD" w:rsidP="00320C7A">
      <w:pPr>
        <w:spacing w:after="0" w:line="276" w:lineRule="auto"/>
        <w:rPr>
          <w:rFonts w:asciiTheme="minorHAnsi" w:hAnsiTheme="minorHAnsi" w:cs="Calibri"/>
          <w:szCs w:val="24"/>
        </w:rPr>
      </w:pPr>
      <w:hyperlink w:anchor="Foreword" w:history="1">
        <w:r w:rsidRPr="00E0657E">
          <w:rPr>
            <w:rStyle w:val="Hyperlink"/>
            <w:rFonts w:asciiTheme="minorHAnsi" w:hAnsiTheme="minorHAnsi" w:cs="Calibri"/>
            <w:szCs w:val="24"/>
          </w:rPr>
          <w:t>Foreword</w:t>
        </w:r>
      </w:hyperlink>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486D36">
        <w:rPr>
          <w:rFonts w:asciiTheme="minorHAnsi" w:hAnsiTheme="minorHAnsi" w:cs="Calibri"/>
          <w:szCs w:val="24"/>
        </w:rPr>
        <w:t>1</w:t>
      </w:r>
    </w:p>
    <w:p w14:paraId="65C7EE21" w14:textId="77777777" w:rsidR="00FA36AE" w:rsidRDefault="00FA36AE" w:rsidP="00320C7A">
      <w:pPr>
        <w:spacing w:after="0" w:line="276" w:lineRule="auto"/>
        <w:rPr>
          <w:rFonts w:asciiTheme="minorHAnsi" w:hAnsiTheme="minorHAnsi" w:cs="Calibri"/>
          <w:szCs w:val="24"/>
        </w:rPr>
      </w:pPr>
    </w:p>
    <w:p w14:paraId="30A9B57D" w14:textId="77777777" w:rsidR="007F79A6" w:rsidRDefault="007F79A6" w:rsidP="00320C7A">
      <w:pPr>
        <w:spacing w:after="0" w:line="276" w:lineRule="auto"/>
        <w:rPr>
          <w:rFonts w:asciiTheme="minorHAnsi" w:hAnsiTheme="minorHAnsi" w:cs="Calibri"/>
          <w:szCs w:val="24"/>
        </w:rPr>
      </w:pPr>
    </w:p>
    <w:p w14:paraId="6A4F0155" w14:textId="77777777" w:rsidR="005511B8"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1 - </w:t>
      </w:r>
      <w:hyperlink w:anchor="intro" w:history="1">
        <w:r w:rsidR="00590DCD" w:rsidRPr="00150E85">
          <w:rPr>
            <w:rStyle w:val="Hyperlink"/>
            <w:rFonts w:asciiTheme="minorHAnsi" w:hAnsiTheme="minorHAnsi" w:cs="Calibri"/>
            <w:szCs w:val="24"/>
          </w:rPr>
          <w:t>Introduction</w:t>
        </w:r>
      </w:hyperlink>
      <w:r w:rsidR="007F79A6" w:rsidRPr="00150E85">
        <w:rPr>
          <w:rFonts w:asciiTheme="minorHAnsi" w:hAnsiTheme="minorHAnsi" w:cs="Calibri"/>
          <w:szCs w:val="24"/>
        </w:rPr>
        <w:tab/>
      </w:r>
      <w:r w:rsidR="007F79A6" w:rsidRPr="00150E85">
        <w:rPr>
          <w:rFonts w:asciiTheme="minorHAnsi" w:hAnsiTheme="minorHAnsi" w:cs="Calibri"/>
          <w:szCs w:val="24"/>
        </w:rPr>
        <w:tab/>
      </w:r>
      <w:r w:rsidR="007F79A6" w:rsidRPr="00150E85">
        <w:rPr>
          <w:rFonts w:asciiTheme="minorHAnsi" w:hAnsiTheme="minorHAnsi" w:cs="Calibri"/>
          <w:szCs w:val="24"/>
        </w:rPr>
        <w:tab/>
      </w:r>
      <w:r w:rsidR="007F79A6" w:rsidRPr="00150E85">
        <w:rPr>
          <w:rFonts w:asciiTheme="minorHAnsi" w:hAnsiTheme="minorHAnsi" w:cs="Calibri"/>
          <w:szCs w:val="24"/>
        </w:rPr>
        <w:tab/>
      </w:r>
      <w:r w:rsidR="00721AA9" w:rsidRPr="00150E85">
        <w:rPr>
          <w:rFonts w:asciiTheme="minorHAnsi" w:hAnsiTheme="minorHAnsi" w:cs="Calibri"/>
          <w:szCs w:val="24"/>
        </w:rPr>
        <w:tab/>
      </w:r>
      <w:r w:rsidR="00721AA9" w:rsidRPr="00150E85">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t>2</w:t>
      </w:r>
    </w:p>
    <w:p w14:paraId="1D6BF325" w14:textId="421339DE" w:rsidR="005511B8"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2 - </w:t>
      </w:r>
      <w:hyperlink w:anchor="equalitystrategy" w:history="1">
        <w:r w:rsidR="00590DCD" w:rsidRPr="00150E85">
          <w:rPr>
            <w:rStyle w:val="Hyperlink"/>
            <w:rFonts w:asciiTheme="minorHAnsi" w:hAnsiTheme="minorHAnsi" w:cs="Calibri"/>
            <w:szCs w:val="24"/>
          </w:rPr>
          <w:t>Equality data collection as part of equality strategy</w:t>
        </w:r>
        <w:r w:rsidR="007F79A6" w:rsidRPr="007F034F">
          <w:rPr>
            <w:rStyle w:val="Hyperlink"/>
            <w:rFonts w:asciiTheme="minorHAnsi" w:hAnsiTheme="minorHAnsi" w:cs="Calibri"/>
            <w:szCs w:val="24"/>
            <w:u w:val="none"/>
          </w:rPr>
          <w:tab/>
        </w:r>
      </w:hyperlink>
      <w:r w:rsidR="005511B8">
        <w:rPr>
          <w:rFonts w:asciiTheme="minorHAnsi" w:hAnsiTheme="minorHAnsi" w:cs="Calibri"/>
          <w:szCs w:val="24"/>
        </w:rPr>
        <w:tab/>
      </w:r>
      <w:r w:rsidR="005511B8">
        <w:rPr>
          <w:rFonts w:asciiTheme="minorHAnsi" w:hAnsiTheme="minorHAnsi" w:cs="Calibri"/>
          <w:szCs w:val="24"/>
        </w:rPr>
        <w:tab/>
      </w:r>
      <w:r w:rsidR="005511B8">
        <w:rPr>
          <w:rFonts w:asciiTheme="minorHAnsi" w:hAnsiTheme="minorHAnsi" w:cs="Calibri"/>
          <w:szCs w:val="24"/>
        </w:rPr>
        <w:tab/>
      </w:r>
      <w:r w:rsidR="00380FA1">
        <w:rPr>
          <w:rFonts w:asciiTheme="minorHAnsi" w:hAnsiTheme="minorHAnsi" w:cs="Calibri"/>
          <w:szCs w:val="24"/>
        </w:rPr>
        <w:t>3</w:t>
      </w:r>
    </w:p>
    <w:p w14:paraId="6B36A781" w14:textId="77777777"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3 - </w:t>
      </w:r>
      <w:hyperlink w:anchor="lawequality" w:history="1">
        <w:r w:rsidR="008D5172" w:rsidRPr="00150E85">
          <w:rPr>
            <w:rStyle w:val="Hyperlink"/>
            <w:rFonts w:asciiTheme="minorHAnsi" w:hAnsiTheme="minorHAnsi" w:cs="Calibri"/>
            <w:szCs w:val="24"/>
          </w:rPr>
          <w:t>Law relating to equality data collection</w:t>
        </w:r>
      </w:hyperlink>
      <w:r w:rsidR="007F79A6" w:rsidRPr="00150E85">
        <w:rPr>
          <w:rFonts w:asciiTheme="minorHAnsi" w:hAnsiTheme="minorHAnsi" w:cs="Calibri"/>
          <w:szCs w:val="24"/>
        </w:rPr>
        <w:tab/>
      </w:r>
      <w:r w:rsidR="00721AA9" w:rsidRPr="00150E85">
        <w:rPr>
          <w:rFonts w:asciiTheme="minorHAnsi" w:hAnsiTheme="minorHAnsi" w:cs="Calibri"/>
          <w:szCs w:val="24"/>
        </w:rPr>
        <w:tab/>
      </w:r>
      <w:r w:rsidR="00380FA1">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5</w:t>
      </w:r>
    </w:p>
    <w:p w14:paraId="2959B9D8" w14:textId="77777777"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4 - </w:t>
      </w:r>
      <w:hyperlink w:anchor="regstandardsandguidance" w:history="1">
        <w:r w:rsidR="008D5172" w:rsidRPr="00150E85">
          <w:rPr>
            <w:rStyle w:val="Hyperlink"/>
            <w:rFonts w:asciiTheme="minorHAnsi" w:hAnsiTheme="minorHAnsi" w:cs="Calibri"/>
            <w:szCs w:val="24"/>
          </w:rPr>
          <w:t>Regulatory standards and guidance</w:t>
        </w:r>
      </w:hyperlink>
      <w:r w:rsidR="007F79A6"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12</w:t>
      </w:r>
    </w:p>
    <w:p w14:paraId="35B1F259" w14:textId="4AE5C84F" w:rsidR="00634132" w:rsidRDefault="00150E85" w:rsidP="00150E85">
      <w:pPr>
        <w:spacing w:line="276" w:lineRule="auto"/>
        <w:rPr>
          <w:rFonts w:asciiTheme="minorHAnsi" w:hAnsiTheme="minorHAnsi" w:cs="Calibri"/>
          <w:szCs w:val="24"/>
        </w:rPr>
      </w:pPr>
      <w:r>
        <w:rPr>
          <w:rFonts w:asciiTheme="minorHAnsi" w:hAnsiTheme="minorHAnsi" w:cs="Calibri"/>
          <w:szCs w:val="24"/>
        </w:rPr>
        <w:t xml:space="preserve">Section 5 - </w:t>
      </w:r>
      <w:hyperlink w:anchor="benefitsofequalitydatacollection" w:history="1">
        <w:r w:rsidR="008D5172" w:rsidRPr="00150E85">
          <w:rPr>
            <w:rStyle w:val="Hyperlink"/>
            <w:rFonts w:asciiTheme="minorHAnsi" w:hAnsiTheme="minorHAnsi" w:cs="Calibri"/>
            <w:szCs w:val="24"/>
          </w:rPr>
          <w:t>Benefits of equality data collection</w:t>
        </w:r>
      </w:hyperlink>
      <w:r w:rsidR="007F79A6" w:rsidRPr="00150E85">
        <w:rPr>
          <w:rFonts w:asciiTheme="minorHAnsi" w:hAnsiTheme="minorHAnsi" w:cs="Calibri"/>
          <w:szCs w:val="24"/>
        </w:rPr>
        <w:tab/>
      </w:r>
      <w:r w:rsidR="007F79A6" w:rsidRPr="00150E85">
        <w:rPr>
          <w:rFonts w:asciiTheme="minorHAnsi" w:hAnsiTheme="minorHAnsi" w:cs="Calibri"/>
          <w:szCs w:val="24"/>
        </w:rPr>
        <w:tab/>
      </w:r>
      <w:r w:rsidR="00721AA9"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1</w:t>
      </w:r>
      <w:r w:rsidR="001809E0">
        <w:rPr>
          <w:rFonts w:asciiTheme="minorHAnsi" w:hAnsiTheme="minorHAnsi" w:cs="Calibri"/>
          <w:szCs w:val="24"/>
        </w:rPr>
        <w:t>5</w:t>
      </w:r>
    </w:p>
    <w:p w14:paraId="410C4297" w14:textId="33FB1E4C" w:rsidR="00634132" w:rsidRDefault="00150E85" w:rsidP="001A1444">
      <w:pPr>
        <w:spacing w:line="276" w:lineRule="auto"/>
        <w:rPr>
          <w:rFonts w:asciiTheme="minorHAnsi" w:hAnsiTheme="minorHAnsi" w:cs="Calibri"/>
          <w:szCs w:val="24"/>
        </w:rPr>
      </w:pPr>
      <w:r>
        <w:rPr>
          <w:rFonts w:asciiTheme="minorHAnsi" w:hAnsiTheme="minorHAnsi" w:cs="Calibri"/>
          <w:szCs w:val="24"/>
        </w:rPr>
        <w:t xml:space="preserve">Section 6 - </w:t>
      </w:r>
      <w:hyperlink w:anchor="promotingequlaityobjectives" w:history="1">
        <w:r w:rsidR="008D5172" w:rsidRPr="00150E85">
          <w:rPr>
            <w:rStyle w:val="Hyperlink"/>
            <w:rFonts w:asciiTheme="minorHAnsi" w:hAnsiTheme="minorHAnsi" w:cs="Calibri"/>
            <w:szCs w:val="24"/>
          </w:rPr>
          <w:t>Promoting equality objectives in practice</w:t>
        </w:r>
      </w:hyperlink>
      <w:r w:rsidR="007F79A6" w:rsidRPr="00150E85">
        <w:rPr>
          <w:rFonts w:asciiTheme="minorHAnsi" w:hAnsiTheme="minorHAnsi" w:cs="Calibri"/>
          <w:szCs w:val="24"/>
        </w:rPr>
        <w:tab/>
      </w:r>
      <w:r w:rsidR="00721AA9" w:rsidRPr="00150E85">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1809E0">
        <w:rPr>
          <w:rFonts w:asciiTheme="minorHAnsi" w:hAnsiTheme="minorHAnsi" w:cs="Calibri"/>
          <w:szCs w:val="24"/>
        </w:rPr>
        <w:t>20</w:t>
      </w:r>
    </w:p>
    <w:p w14:paraId="42418D3C" w14:textId="1FE6AB82" w:rsidR="00F94FB4" w:rsidRPr="00634132" w:rsidRDefault="00150E85" w:rsidP="001A1444">
      <w:pPr>
        <w:spacing w:line="276" w:lineRule="auto"/>
        <w:rPr>
          <w:rFonts w:asciiTheme="minorHAnsi" w:hAnsiTheme="minorHAnsi" w:cs="Calibri"/>
          <w:color w:val="000000" w:themeColor="text1"/>
          <w:szCs w:val="24"/>
        </w:rPr>
      </w:pPr>
      <w:r w:rsidRPr="001A1444">
        <w:rPr>
          <w:rFonts w:asciiTheme="minorHAnsi" w:hAnsiTheme="minorHAnsi" w:cs="Calibri"/>
          <w:szCs w:val="24"/>
        </w:rPr>
        <w:t xml:space="preserve">Section 7 - </w:t>
      </w:r>
      <w:hyperlink w:anchor="usingequalitymonitoringform" w:history="1">
        <w:r w:rsidR="00FB7D6E" w:rsidRPr="001A1444">
          <w:rPr>
            <w:rStyle w:val="Hyperlink"/>
            <w:rFonts w:asciiTheme="minorHAnsi" w:hAnsiTheme="minorHAnsi" w:cs="Calibri"/>
            <w:szCs w:val="24"/>
          </w:rPr>
          <w:t>Using an equality monitoring form and c</w:t>
        </w:r>
        <w:r w:rsidR="00A478E1" w:rsidRPr="001A1444">
          <w:rPr>
            <w:rStyle w:val="Hyperlink"/>
            <w:rFonts w:asciiTheme="minorHAnsi" w:hAnsiTheme="minorHAnsi" w:cs="Calibri"/>
            <w:szCs w:val="24"/>
          </w:rPr>
          <w:t>ollection methodology</w:t>
        </w:r>
      </w:hyperlink>
      <w:r w:rsidR="00634132" w:rsidRPr="00634132">
        <w:rPr>
          <w:rStyle w:val="Hyperlink"/>
          <w:rFonts w:asciiTheme="minorHAnsi" w:hAnsiTheme="minorHAnsi" w:cs="Calibri"/>
          <w:color w:val="000000" w:themeColor="text1"/>
          <w:szCs w:val="24"/>
          <w:u w:val="none"/>
        </w:rPr>
        <w:tab/>
      </w:r>
      <w:r w:rsidR="00634132" w:rsidRPr="00634132">
        <w:rPr>
          <w:rStyle w:val="Hyperlink"/>
          <w:rFonts w:asciiTheme="minorHAnsi" w:hAnsiTheme="minorHAnsi" w:cs="Calibri"/>
          <w:color w:val="000000" w:themeColor="text1"/>
          <w:szCs w:val="24"/>
          <w:u w:val="none"/>
        </w:rPr>
        <w:tab/>
      </w:r>
      <w:r w:rsidR="00634132" w:rsidRPr="00634132">
        <w:rPr>
          <w:rStyle w:val="Hyperlink"/>
          <w:rFonts w:asciiTheme="minorHAnsi" w:hAnsiTheme="minorHAnsi" w:cs="Calibri"/>
          <w:color w:val="000000" w:themeColor="text1"/>
          <w:szCs w:val="24"/>
          <w:u w:val="none"/>
        </w:rPr>
        <w:tab/>
        <w:t>2</w:t>
      </w:r>
      <w:r w:rsidR="001809E0">
        <w:rPr>
          <w:rStyle w:val="Hyperlink"/>
          <w:rFonts w:asciiTheme="minorHAnsi" w:hAnsiTheme="minorHAnsi" w:cs="Calibri"/>
          <w:color w:val="000000" w:themeColor="text1"/>
          <w:szCs w:val="24"/>
          <w:u w:val="none"/>
        </w:rPr>
        <w:t>4</w:t>
      </w:r>
    </w:p>
    <w:p w14:paraId="67D41C2C" w14:textId="77777777" w:rsidR="00F94FB4" w:rsidRPr="001F7BBA" w:rsidRDefault="00F94FB4" w:rsidP="001F7BBA">
      <w:pPr>
        <w:pStyle w:val="ListParagraph"/>
        <w:rPr>
          <w:rFonts w:asciiTheme="minorHAnsi" w:hAnsiTheme="minorHAnsi" w:cs="Calibri"/>
          <w:szCs w:val="24"/>
        </w:rPr>
      </w:pPr>
    </w:p>
    <w:p w14:paraId="41C70FC4" w14:textId="77777777" w:rsidR="00FA36AE" w:rsidRDefault="00FA36AE" w:rsidP="00FD0F7B">
      <w:pPr>
        <w:pStyle w:val="ListParagraph"/>
        <w:spacing w:line="276" w:lineRule="auto"/>
        <w:rPr>
          <w:rFonts w:asciiTheme="minorHAnsi" w:hAnsiTheme="minorHAnsi" w:cs="Calibri"/>
          <w:szCs w:val="24"/>
        </w:rPr>
      </w:pPr>
    </w:p>
    <w:p w14:paraId="371C119B" w14:textId="2C80279D" w:rsidR="00634132" w:rsidRDefault="008D5172" w:rsidP="00FD0F7B">
      <w:pPr>
        <w:spacing w:line="276" w:lineRule="auto"/>
        <w:rPr>
          <w:rFonts w:asciiTheme="minorHAnsi" w:hAnsiTheme="minorHAnsi" w:cs="Calibri"/>
          <w:szCs w:val="24"/>
        </w:rPr>
      </w:pPr>
      <w:r w:rsidRPr="00FD0F7B">
        <w:rPr>
          <w:rFonts w:asciiTheme="minorHAnsi" w:hAnsiTheme="minorHAnsi" w:cs="Calibri"/>
          <w:szCs w:val="24"/>
        </w:rPr>
        <w:t xml:space="preserve">Appendix 1 – </w:t>
      </w:r>
      <w:hyperlink w:anchor="App1" w:history="1">
        <w:r w:rsidR="00FD0F7B" w:rsidRPr="00E0657E">
          <w:rPr>
            <w:rStyle w:val="Hyperlink"/>
            <w:rFonts w:asciiTheme="minorHAnsi" w:hAnsiTheme="minorHAnsi" w:cs="Calibri"/>
            <w:szCs w:val="24"/>
          </w:rPr>
          <w:t>Equalities monitoring form</w:t>
        </w:r>
        <w:r w:rsidR="0032281B" w:rsidRPr="00E0657E">
          <w:rPr>
            <w:rStyle w:val="Hyperlink"/>
            <w:rFonts w:asciiTheme="minorHAnsi" w:hAnsiTheme="minorHAnsi" w:cs="Calibri"/>
            <w:szCs w:val="24"/>
          </w:rPr>
          <w:t xml:space="preserve"> (anonymous collection)</w:t>
        </w:r>
      </w:hyperlink>
      <w:r w:rsidR="0027072E">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r>
      <w:r w:rsidR="00634132">
        <w:rPr>
          <w:rFonts w:asciiTheme="minorHAnsi" w:hAnsiTheme="minorHAnsi" w:cs="Calibri"/>
          <w:szCs w:val="24"/>
        </w:rPr>
        <w:tab/>
        <w:t>2</w:t>
      </w:r>
      <w:r w:rsidR="001809E0">
        <w:rPr>
          <w:rFonts w:asciiTheme="minorHAnsi" w:hAnsiTheme="minorHAnsi" w:cs="Calibri"/>
          <w:szCs w:val="24"/>
        </w:rPr>
        <w:t>9</w:t>
      </w:r>
    </w:p>
    <w:p w14:paraId="60922602" w14:textId="00600C78" w:rsidR="0032281B" w:rsidRDefault="0032281B" w:rsidP="00FD0F7B">
      <w:pPr>
        <w:spacing w:line="276" w:lineRule="auto"/>
        <w:rPr>
          <w:rFonts w:asciiTheme="minorHAnsi" w:hAnsiTheme="minorHAnsi" w:cs="Calibri"/>
          <w:szCs w:val="24"/>
        </w:rPr>
      </w:pPr>
      <w:r>
        <w:rPr>
          <w:rFonts w:asciiTheme="minorHAnsi" w:hAnsiTheme="minorHAnsi" w:cs="Calibri"/>
          <w:szCs w:val="24"/>
        </w:rPr>
        <w:t xml:space="preserve">Appendix 2 – </w:t>
      </w:r>
      <w:hyperlink w:anchor="App2" w:history="1">
        <w:r w:rsidRPr="00E0657E">
          <w:rPr>
            <w:rStyle w:val="Hyperlink"/>
            <w:rFonts w:asciiTheme="minorHAnsi" w:hAnsiTheme="minorHAnsi" w:cs="Calibri"/>
            <w:szCs w:val="24"/>
          </w:rPr>
          <w:t>Equalities monitoring form (</w:t>
        </w:r>
        <w:r w:rsidR="004926EF" w:rsidRPr="00E0657E">
          <w:rPr>
            <w:rStyle w:val="Hyperlink"/>
            <w:rFonts w:asciiTheme="minorHAnsi" w:hAnsiTheme="minorHAnsi" w:cs="Calibri"/>
            <w:szCs w:val="24"/>
          </w:rPr>
          <w:t>linking to individual)</w:t>
        </w:r>
      </w:hyperlink>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t>3</w:t>
      </w:r>
      <w:r w:rsidR="001809E0">
        <w:rPr>
          <w:rStyle w:val="Hyperlink"/>
          <w:rFonts w:asciiTheme="minorHAnsi" w:hAnsiTheme="minorHAnsi" w:cs="Calibri"/>
          <w:color w:val="auto"/>
          <w:szCs w:val="24"/>
          <w:u w:val="none"/>
        </w:rPr>
        <w:t>4</w:t>
      </w:r>
    </w:p>
    <w:p w14:paraId="61C90798" w14:textId="2CBC3479" w:rsidR="008D5172" w:rsidRPr="00FD0F7B" w:rsidRDefault="00FD0F7B" w:rsidP="00FD0F7B">
      <w:pPr>
        <w:spacing w:line="276" w:lineRule="auto"/>
        <w:rPr>
          <w:rFonts w:asciiTheme="minorHAnsi" w:hAnsiTheme="minorHAnsi" w:cs="Calibri"/>
          <w:szCs w:val="24"/>
        </w:rPr>
      </w:pPr>
      <w:r>
        <w:rPr>
          <w:rFonts w:asciiTheme="minorHAnsi" w:hAnsiTheme="minorHAnsi" w:cs="Calibri"/>
          <w:szCs w:val="24"/>
        </w:rPr>
        <w:t xml:space="preserve">Appendix </w:t>
      </w:r>
      <w:r w:rsidR="00A478E1">
        <w:rPr>
          <w:rFonts w:asciiTheme="minorHAnsi" w:hAnsiTheme="minorHAnsi" w:cs="Calibri"/>
          <w:szCs w:val="24"/>
        </w:rPr>
        <w:t>3</w:t>
      </w:r>
      <w:r>
        <w:rPr>
          <w:rFonts w:asciiTheme="minorHAnsi" w:hAnsiTheme="minorHAnsi" w:cs="Calibri"/>
          <w:szCs w:val="24"/>
        </w:rPr>
        <w:t xml:space="preserve"> - </w:t>
      </w:r>
      <w:hyperlink w:anchor="App3" w:history="1">
        <w:r w:rsidR="008D5172" w:rsidRPr="00E0657E">
          <w:rPr>
            <w:rStyle w:val="Hyperlink"/>
            <w:rFonts w:asciiTheme="minorHAnsi" w:hAnsiTheme="minorHAnsi" w:cs="Calibri"/>
            <w:szCs w:val="24"/>
          </w:rPr>
          <w:t>Objectives for drafting equalities monitoring forms</w:t>
        </w:r>
      </w:hyperlink>
      <w:r w:rsidR="007F79A6" w:rsidRPr="00FD0F7B">
        <w:rPr>
          <w:rFonts w:asciiTheme="minorHAnsi" w:hAnsiTheme="minorHAnsi" w:cs="Calibri"/>
          <w:szCs w:val="24"/>
        </w:rPr>
        <w:tab/>
      </w:r>
      <w:r w:rsidR="007F79A6" w:rsidRPr="00FD0F7B">
        <w:rPr>
          <w:rFonts w:asciiTheme="minorHAnsi" w:hAnsiTheme="minorHAnsi" w:cs="Calibri"/>
          <w:szCs w:val="24"/>
        </w:rPr>
        <w:tab/>
      </w:r>
      <w:r w:rsidR="008076E3">
        <w:rPr>
          <w:rFonts w:asciiTheme="minorHAnsi" w:hAnsiTheme="minorHAnsi" w:cs="Calibri"/>
          <w:szCs w:val="24"/>
        </w:rPr>
        <w:tab/>
      </w:r>
      <w:r w:rsidR="008076E3">
        <w:rPr>
          <w:rFonts w:asciiTheme="minorHAnsi" w:hAnsiTheme="minorHAnsi" w:cs="Calibri"/>
          <w:szCs w:val="24"/>
        </w:rPr>
        <w:tab/>
        <w:t>4</w:t>
      </w:r>
      <w:r w:rsidR="001809E0">
        <w:rPr>
          <w:rFonts w:asciiTheme="minorHAnsi" w:hAnsiTheme="minorHAnsi" w:cs="Calibri"/>
          <w:szCs w:val="24"/>
        </w:rPr>
        <w:t>1</w:t>
      </w:r>
      <w:r w:rsidR="007F79A6" w:rsidRPr="00FD0F7B">
        <w:rPr>
          <w:rFonts w:asciiTheme="minorHAnsi" w:hAnsiTheme="minorHAnsi" w:cs="Calibri"/>
          <w:szCs w:val="24"/>
        </w:rPr>
        <w:tab/>
      </w:r>
    </w:p>
    <w:p w14:paraId="78354F7F" w14:textId="17785EF0" w:rsidR="008D5172" w:rsidRDefault="008D5172" w:rsidP="008D5172">
      <w:pPr>
        <w:spacing w:line="276" w:lineRule="auto"/>
        <w:rPr>
          <w:rFonts w:asciiTheme="minorHAnsi" w:hAnsiTheme="minorHAnsi" w:cs="Calibri"/>
          <w:szCs w:val="24"/>
        </w:rPr>
      </w:pPr>
      <w:r>
        <w:rPr>
          <w:rFonts w:asciiTheme="minorHAnsi" w:hAnsiTheme="minorHAnsi" w:cs="Calibri"/>
          <w:szCs w:val="24"/>
        </w:rPr>
        <w:t xml:space="preserve">Appendix </w:t>
      </w:r>
      <w:r w:rsidR="00A478E1">
        <w:rPr>
          <w:rFonts w:asciiTheme="minorHAnsi" w:hAnsiTheme="minorHAnsi" w:cs="Calibri"/>
          <w:szCs w:val="24"/>
        </w:rPr>
        <w:t>4</w:t>
      </w:r>
      <w:r>
        <w:rPr>
          <w:rFonts w:asciiTheme="minorHAnsi" w:hAnsiTheme="minorHAnsi" w:cs="Calibri"/>
          <w:szCs w:val="24"/>
        </w:rPr>
        <w:t xml:space="preserve"> – </w:t>
      </w:r>
      <w:hyperlink w:anchor="App4" w:history="1">
        <w:r w:rsidRPr="00E0657E">
          <w:rPr>
            <w:rStyle w:val="Hyperlink"/>
            <w:rFonts w:asciiTheme="minorHAnsi" w:hAnsiTheme="minorHAnsi" w:cs="Calibri"/>
            <w:szCs w:val="24"/>
          </w:rPr>
          <w:t>Guidance for staff to help people complete the form</w:t>
        </w:r>
        <w:r w:rsidR="007F79A6" w:rsidRPr="00E0657E">
          <w:rPr>
            <w:rStyle w:val="Hyperlink"/>
            <w:rFonts w:asciiTheme="minorHAnsi" w:hAnsiTheme="minorHAnsi" w:cs="Calibri"/>
            <w:szCs w:val="24"/>
          </w:rPr>
          <w:tab/>
        </w:r>
      </w:hyperlink>
      <w:r w:rsidR="007F79A6">
        <w:rPr>
          <w:rFonts w:asciiTheme="minorHAnsi" w:hAnsiTheme="minorHAnsi" w:cs="Calibri"/>
          <w:szCs w:val="24"/>
        </w:rPr>
        <w:tab/>
      </w:r>
      <w:r w:rsidR="008076E3">
        <w:rPr>
          <w:rFonts w:asciiTheme="minorHAnsi" w:hAnsiTheme="minorHAnsi" w:cs="Calibri"/>
          <w:szCs w:val="24"/>
        </w:rPr>
        <w:tab/>
      </w:r>
      <w:r w:rsidR="008076E3">
        <w:rPr>
          <w:rFonts w:asciiTheme="minorHAnsi" w:hAnsiTheme="minorHAnsi" w:cs="Calibri"/>
          <w:szCs w:val="24"/>
        </w:rPr>
        <w:tab/>
        <w:t>4</w:t>
      </w:r>
      <w:r w:rsidR="001809E0">
        <w:rPr>
          <w:rFonts w:asciiTheme="minorHAnsi" w:hAnsiTheme="minorHAnsi" w:cs="Calibri"/>
          <w:szCs w:val="24"/>
        </w:rPr>
        <w:t>4</w:t>
      </w:r>
      <w:r w:rsidR="00721AA9">
        <w:rPr>
          <w:rFonts w:asciiTheme="minorHAnsi" w:hAnsiTheme="minorHAnsi" w:cs="Calibri"/>
          <w:szCs w:val="24"/>
        </w:rPr>
        <w:tab/>
      </w:r>
    </w:p>
    <w:p w14:paraId="3037AFF4" w14:textId="22AFD328" w:rsidR="00A478E1" w:rsidRDefault="00A478E1" w:rsidP="008D5172">
      <w:pPr>
        <w:spacing w:line="276" w:lineRule="auto"/>
        <w:rPr>
          <w:rFonts w:asciiTheme="minorHAnsi" w:hAnsiTheme="minorHAnsi" w:cs="Calibri"/>
          <w:szCs w:val="24"/>
        </w:rPr>
      </w:pPr>
      <w:r>
        <w:rPr>
          <w:rFonts w:asciiTheme="minorHAnsi" w:hAnsiTheme="minorHAnsi" w:cs="Calibri"/>
          <w:szCs w:val="24"/>
        </w:rPr>
        <w:t xml:space="preserve">Appendix </w:t>
      </w:r>
      <w:r w:rsidR="00612039">
        <w:rPr>
          <w:rFonts w:asciiTheme="minorHAnsi" w:hAnsiTheme="minorHAnsi" w:cs="Calibri"/>
          <w:szCs w:val="24"/>
        </w:rPr>
        <w:t xml:space="preserve">5 </w:t>
      </w:r>
      <w:r w:rsidR="001C0CC1">
        <w:rPr>
          <w:rFonts w:asciiTheme="minorHAnsi" w:hAnsiTheme="minorHAnsi" w:cs="Calibri"/>
          <w:szCs w:val="24"/>
        </w:rPr>
        <w:t xml:space="preserve">- </w:t>
      </w:r>
      <w:hyperlink w:anchor="App5" w:history="1">
        <w:r w:rsidR="001C0CC1" w:rsidRPr="00E0657E">
          <w:rPr>
            <w:rStyle w:val="Hyperlink"/>
            <w:rFonts w:asciiTheme="minorHAnsi" w:hAnsiTheme="minorHAnsi" w:cs="Calibri"/>
            <w:szCs w:val="24"/>
          </w:rPr>
          <w:t>Collecting</w:t>
        </w:r>
        <w:r w:rsidR="00612039" w:rsidRPr="00E0657E">
          <w:rPr>
            <w:rStyle w:val="Hyperlink"/>
            <w:rFonts w:asciiTheme="minorHAnsi" w:hAnsiTheme="minorHAnsi" w:cs="Calibri"/>
            <w:szCs w:val="24"/>
          </w:rPr>
          <w:t xml:space="preserve"> Equalities Data FAQs from RSLs</w:t>
        </w:r>
      </w:hyperlink>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r>
      <w:r w:rsidR="008076E3" w:rsidRPr="008076E3">
        <w:rPr>
          <w:rStyle w:val="Hyperlink"/>
          <w:rFonts w:asciiTheme="minorHAnsi" w:hAnsiTheme="minorHAnsi" w:cs="Calibri"/>
          <w:color w:val="auto"/>
          <w:szCs w:val="24"/>
          <w:u w:val="none"/>
        </w:rPr>
        <w:tab/>
        <w:t>4</w:t>
      </w:r>
      <w:r w:rsidR="001809E0">
        <w:rPr>
          <w:rStyle w:val="Hyperlink"/>
          <w:rFonts w:asciiTheme="minorHAnsi" w:hAnsiTheme="minorHAnsi" w:cs="Calibri"/>
          <w:color w:val="auto"/>
          <w:szCs w:val="24"/>
          <w:u w:val="none"/>
        </w:rPr>
        <w:t>7</w:t>
      </w:r>
    </w:p>
    <w:p w14:paraId="08FF412F" w14:textId="77777777" w:rsidR="001C0CC1" w:rsidRDefault="001C0CC1" w:rsidP="008D5172">
      <w:pPr>
        <w:spacing w:line="276" w:lineRule="auto"/>
        <w:rPr>
          <w:rFonts w:asciiTheme="minorHAnsi" w:hAnsiTheme="minorHAnsi" w:cs="Calibri"/>
          <w:szCs w:val="24"/>
        </w:rPr>
      </w:pPr>
    </w:p>
    <w:p w14:paraId="61F48160" w14:textId="2FC3EBA4" w:rsidR="001C0CC1" w:rsidRDefault="007F79A6" w:rsidP="008D5172">
      <w:pPr>
        <w:spacing w:line="276" w:lineRule="auto"/>
        <w:rPr>
          <w:rFonts w:asciiTheme="minorHAnsi" w:hAnsiTheme="minorHAnsi" w:cs="Calibri"/>
          <w:szCs w:val="24"/>
        </w:rPr>
      </w:pPr>
      <w:hyperlink w:anchor="Glossary" w:history="1">
        <w:r w:rsidRPr="00150E85">
          <w:rPr>
            <w:rStyle w:val="Hyperlink"/>
            <w:rFonts w:asciiTheme="minorHAnsi" w:hAnsiTheme="minorHAnsi" w:cs="Calibri"/>
            <w:szCs w:val="24"/>
          </w:rPr>
          <w:t>Glossary</w:t>
        </w:r>
      </w:hyperlink>
      <w:r>
        <w:rPr>
          <w:rFonts w:asciiTheme="minorHAnsi" w:hAnsiTheme="minorHAnsi" w:cs="Calibri"/>
          <w:szCs w:val="24"/>
        </w:rPr>
        <w:tab/>
      </w:r>
      <w:r>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t>5</w:t>
      </w:r>
      <w:r w:rsidR="001809E0">
        <w:rPr>
          <w:rFonts w:asciiTheme="minorHAnsi" w:hAnsiTheme="minorHAnsi" w:cs="Calibri"/>
          <w:szCs w:val="24"/>
        </w:rPr>
        <w:t>6</w:t>
      </w:r>
      <w:r>
        <w:rPr>
          <w:rFonts w:asciiTheme="minorHAnsi" w:hAnsiTheme="minorHAnsi" w:cs="Calibri"/>
          <w:szCs w:val="24"/>
        </w:rPr>
        <w:tab/>
      </w:r>
      <w:r>
        <w:rPr>
          <w:rFonts w:asciiTheme="minorHAnsi" w:hAnsiTheme="minorHAnsi" w:cs="Calibri"/>
          <w:szCs w:val="24"/>
        </w:rPr>
        <w:tab/>
      </w:r>
      <w:r>
        <w:rPr>
          <w:rFonts w:asciiTheme="minorHAnsi" w:hAnsiTheme="minorHAnsi" w:cs="Calibri"/>
          <w:szCs w:val="24"/>
        </w:rPr>
        <w:tab/>
      </w:r>
      <w:r>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r w:rsidR="00721AA9">
        <w:rPr>
          <w:rFonts w:asciiTheme="minorHAnsi" w:hAnsiTheme="minorHAnsi" w:cs="Calibri"/>
          <w:szCs w:val="24"/>
        </w:rPr>
        <w:tab/>
      </w:r>
    </w:p>
    <w:p w14:paraId="5602DFAC" w14:textId="7D9554CD" w:rsidR="007F79A6" w:rsidRDefault="005D3C07" w:rsidP="008D5172">
      <w:pPr>
        <w:spacing w:line="276" w:lineRule="auto"/>
        <w:rPr>
          <w:rFonts w:asciiTheme="minorHAnsi" w:hAnsiTheme="minorHAnsi" w:cs="Calibri"/>
          <w:szCs w:val="24"/>
        </w:rPr>
      </w:pPr>
      <w:hyperlink w:anchor="Ref" w:history="1">
        <w:r w:rsidRPr="00150E85">
          <w:rPr>
            <w:rStyle w:val="Hyperlink"/>
            <w:rFonts w:asciiTheme="minorHAnsi" w:hAnsiTheme="minorHAnsi" w:cs="Calibri"/>
            <w:szCs w:val="24"/>
          </w:rPr>
          <w:t xml:space="preserve">Useful </w:t>
        </w:r>
        <w:r w:rsidR="007F79A6" w:rsidRPr="00150E85">
          <w:rPr>
            <w:rStyle w:val="Hyperlink"/>
            <w:rFonts w:asciiTheme="minorHAnsi" w:hAnsiTheme="minorHAnsi" w:cs="Calibri"/>
            <w:szCs w:val="24"/>
          </w:rPr>
          <w:t>References</w:t>
        </w:r>
      </w:hyperlink>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r w:rsidR="00AD6986">
        <w:rPr>
          <w:rFonts w:asciiTheme="minorHAnsi" w:hAnsiTheme="minorHAnsi" w:cs="Calibri"/>
          <w:szCs w:val="24"/>
        </w:rPr>
        <w:tab/>
      </w:r>
      <w:r w:rsidR="00AD6986">
        <w:rPr>
          <w:rFonts w:asciiTheme="minorHAnsi" w:hAnsiTheme="minorHAnsi" w:cs="Calibri"/>
          <w:szCs w:val="24"/>
        </w:rPr>
        <w:tab/>
        <w:t>5</w:t>
      </w:r>
      <w:r w:rsidR="001809E0">
        <w:rPr>
          <w:rFonts w:asciiTheme="minorHAnsi" w:hAnsiTheme="minorHAnsi" w:cs="Calibri"/>
          <w:szCs w:val="24"/>
        </w:rPr>
        <w:t>9</w:t>
      </w:r>
      <w:r w:rsidR="007F79A6">
        <w:rPr>
          <w:rFonts w:asciiTheme="minorHAnsi" w:hAnsiTheme="minorHAnsi" w:cs="Calibri"/>
          <w:szCs w:val="24"/>
        </w:rPr>
        <w:tab/>
      </w:r>
      <w:r w:rsidR="007F79A6">
        <w:rPr>
          <w:rFonts w:asciiTheme="minorHAnsi" w:hAnsiTheme="minorHAnsi" w:cs="Calibri"/>
          <w:szCs w:val="24"/>
        </w:rPr>
        <w:tab/>
      </w:r>
      <w:r w:rsidR="007F79A6">
        <w:rPr>
          <w:rFonts w:asciiTheme="minorHAnsi" w:hAnsiTheme="minorHAnsi" w:cs="Calibri"/>
          <w:szCs w:val="24"/>
        </w:rPr>
        <w:tab/>
      </w:r>
    </w:p>
    <w:p w14:paraId="3C60B1D7" w14:textId="1A5262DF" w:rsidR="00735117" w:rsidRDefault="00735117" w:rsidP="00BE3AD0">
      <w:pPr>
        <w:pStyle w:val="SHSectionHeader18ptblue"/>
        <w:sectPr w:rsidR="00735117" w:rsidSect="007056C8">
          <w:headerReference w:type="default" r:id="rId22"/>
          <w:pgSz w:w="11910" w:h="16840"/>
          <w:pgMar w:top="1276" w:right="1080" w:bottom="1440" w:left="1080" w:header="720" w:footer="720" w:gutter="0"/>
          <w:cols w:space="720"/>
          <w:docGrid w:linePitch="299"/>
        </w:sectPr>
      </w:pPr>
      <w:bookmarkStart w:id="1" w:name="_Toc71895158"/>
    </w:p>
    <w:p w14:paraId="7F613CBC" w14:textId="68C55C45" w:rsidR="00E23610" w:rsidRDefault="00DF1760" w:rsidP="00BE3AD0">
      <w:pPr>
        <w:pStyle w:val="SHSectionHeader18ptblue"/>
        <w:rPr>
          <w:color w:val="FF0000"/>
        </w:rPr>
        <w:sectPr w:rsidR="00E23610" w:rsidSect="004D41ED">
          <w:footerReference w:type="default" r:id="rId23"/>
          <w:pgSz w:w="11910" w:h="16840"/>
          <w:pgMar w:top="1276" w:right="1080" w:bottom="1440" w:left="1080" w:header="720" w:footer="720" w:gutter="0"/>
          <w:pgNumType w:start="1"/>
          <w:cols w:space="720"/>
          <w:docGrid w:linePitch="299"/>
        </w:sectPr>
      </w:pPr>
      <w:r>
        <w:rPr>
          <w:noProof/>
          <w:color w:val="FF0000"/>
        </w:rPr>
        <w:lastRenderedPageBreak/>
        <w:drawing>
          <wp:anchor distT="0" distB="0" distL="114300" distR="114300" simplePos="0" relativeHeight="251659264" behindDoc="0" locked="0" layoutInCell="1" allowOverlap="1" wp14:anchorId="3AD95E00" wp14:editId="46AF69F5">
            <wp:simplePos x="0" y="0"/>
            <wp:positionH relativeFrom="page">
              <wp:align>right</wp:align>
            </wp:positionH>
            <wp:positionV relativeFrom="page">
              <wp:align>top</wp:align>
            </wp:positionV>
            <wp:extent cx="7553325" cy="100488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3325" cy="10048875"/>
                    </a:xfrm>
                    <a:prstGeom prst="rect">
                      <a:avLst/>
                    </a:prstGeom>
                    <a:noFill/>
                  </pic:spPr>
                </pic:pic>
              </a:graphicData>
            </a:graphic>
            <wp14:sizeRelH relativeFrom="margin">
              <wp14:pctWidth>0</wp14:pctWidth>
            </wp14:sizeRelH>
            <wp14:sizeRelV relativeFrom="margin">
              <wp14:pctHeight>0</wp14:pctHeight>
            </wp14:sizeRelV>
          </wp:anchor>
        </w:drawing>
      </w:r>
    </w:p>
    <w:p w14:paraId="64936623" w14:textId="67E9B8CC" w:rsidR="005D3184" w:rsidRPr="00BE3AD0" w:rsidRDefault="005D3184" w:rsidP="00BE3AD0">
      <w:pPr>
        <w:pStyle w:val="SHSectionHeader18ptblue"/>
      </w:pPr>
      <w:bookmarkStart w:id="2" w:name="Foreword"/>
      <w:r w:rsidRPr="00BE3AD0">
        <w:lastRenderedPageBreak/>
        <w:t>For</w:t>
      </w:r>
      <w:r w:rsidR="00FD45CD" w:rsidRPr="00BE3AD0">
        <w:t>e</w:t>
      </w:r>
      <w:r w:rsidRPr="00BE3AD0">
        <w:t>w</w:t>
      </w:r>
      <w:r w:rsidR="00034EE5" w:rsidRPr="00BE3AD0">
        <w:t>o</w:t>
      </w:r>
      <w:r w:rsidRPr="00BE3AD0">
        <w:t>rd</w:t>
      </w:r>
      <w:bookmarkEnd w:id="1"/>
    </w:p>
    <w:bookmarkEnd w:id="2"/>
    <w:p w14:paraId="05C22F2D" w14:textId="77777777" w:rsidR="00EC4D2B" w:rsidRPr="007056C8" w:rsidRDefault="009577A3" w:rsidP="00320C7A">
      <w:pPr>
        <w:spacing w:after="0" w:line="240" w:lineRule="auto"/>
        <w:rPr>
          <w:rFonts w:cs="Calibri"/>
          <w:color w:val="000000" w:themeColor="text1"/>
          <w:szCs w:val="24"/>
        </w:rPr>
      </w:pPr>
      <w:r w:rsidRPr="007056C8">
        <w:rPr>
          <w:rFonts w:cs="Calibri"/>
          <w:color w:val="000000" w:themeColor="text1"/>
          <w:szCs w:val="24"/>
        </w:rPr>
        <w:t>This Guid</w:t>
      </w:r>
      <w:r w:rsidR="00277C20" w:rsidRPr="007056C8">
        <w:rPr>
          <w:rFonts w:cs="Calibri"/>
          <w:color w:val="000000" w:themeColor="text1"/>
          <w:szCs w:val="24"/>
        </w:rPr>
        <w:t>e</w:t>
      </w:r>
      <w:r w:rsidRPr="007056C8">
        <w:rPr>
          <w:rFonts w:cs="Calibri"/>
          <w:color w:val="000000" w:themeColor="text1"/>
          <w:szCs w:val="24"/>
        </w:rPr>
        <w:t xml:space="preserve"> </w:t>
      </w:r>
      <w:r w:rsidR="006D13EC" w:rsidRPr="006D13EC">
        <w:rPr>
          <w:rFonts w:cs="Calibri"/>
          <w:color w:val="000000" w:themeColor="text1"/>
          <w:szCs w:val="24"/>
        </w:rPr>
        <w:t xml:space="preserve">is intended to support social landlords in Scotland, both local authorities and registered social landlords, to implement legal and regulatory requirements relating to equality data collection. These requirements flow from the Equality Act 2010, the Scottish Government’s Scottish Social Housing Charter and the regulatory requirements issued by the Scottish Housing Regulator. </w:t>
      </w:r>
    </w:p>
    <w:p w14:paraId="05987864" w14:textId="77777777" w:rsidR="005B63BD" w:rsidRDefault="005B63BD" w:rsidP="00320C7A">
      <w:pPr>
        <w:spacing w:after="0" w:line="240" w:lineRule="auto"/>
        <w:rPr>
          <w:rFonts w:cs="Calibri"/>
          <w:szCs w:val="24"/>
        </w:rPr>
      </w:pPr>
    </w:p>
    <w:p w14:paraId="454F39CB" w14:textId="77777777" w:rsidR="002E26D0" w:rsidRPr="007056C8" w:rsidRDefault="004173DD" w:rsidP="00320C7A">
      <w:pPr>
        <w:spacing w:after="0" w:line="240" w:lineRule="auto"/>
        <w:rPr>
          <w:rFonts w:cs="Calibri"/>
          <w:szCs w:val="24"/>
        </w:rPr>
      </w:pPr>
      <w:r>
        <w:rPr>
          <w:rFonts w:cs="Calibri"/>
          <w:szCs w:val="24"/>
        </w:rPr>
        <w:t>It</w:t>
      </w:r>
      <w:r w:rsidR="009577A3" w:rsidRPr="007056C8">
        <w:rPr>
          <w:rFonts w:cs="Calibri"/>
          <w:szCs w:val="24"/>
        </w:rPr>
        <w:t xml:space="preserve"> provide</w:t>
      </w:r>
      <w:r w:rsidR="00D307AD" w:rsidRPr="007056C8">
        <w:rPr>
          <w:rFonts w:cs="Calibri"/>
          <w:szCs w:val="24"/>
        </w:rPr>
        <w:t>s</w:t>
      </w:r>
      <w:r w:rsidR="009577A3" w:rsidRPr="007056C8">
        <w:rPr>
          <w:rFonts w:cs="Calibri"/>
          <w:szCs w:val="24"/>
        </w:rPr>
        <w:t xml:space="preserve"> a range of practical advice </w:t>
      </w:r>
      <w:r>
        <w:rPr>
          <w:rFonts w:cs="Calibri"/>
          <w:szCs w:val="24"/>
        </w:rPr>
        <w:t>on collecting</w:t>
      </w:r>
      <w:r w:rsidR="009577A3" w:rsidRPr="007056C8">
        <w:rPr>
          <w:rFonts w:cs="Calibri"/>
          <w:szCs w:val="24"/>
        </w:rPr>
        <w:t xml:space="preserve"> equality data</w:t>
      </w:r>
      <w:r>
        <w:rPr>
          <w:rFonts w:cs="Calibri"/>
          <w:szCs w:val="24"/>
        </w:rPr>
        <w:t xml:space="preserve"> and</w:t>
      </w:r>
      <w:r w:rsidR="00D307AD" w:rsidRPr="007056C8">
        <w:rPr>
          <w:rFonts w:cs="Calibri"/>
          <w:szCs w:val="24"/>
        </w:rPr>
        <w:t xml:space="preserve"> how equality data</w:t>
      </w:r>
      <w:r w:rsidR="009577A3" w:rsidRPr="007056C8">
        <w:rPr>
          <w:rFonts w:cs="Calibri"/>
          <w:szCs w:val="24"/>
        </w:rPr>
        <w:t xml:space="preserve"> </w:t>
      </w:r>
      <w:r w:rsidR="000A34F4" w:rsidRPr="007056C8">
        <w:rPr>
          <w:rFonts w:cs="Calibri"/>
          <w:szCs w:val="24"/>
        </w:rPr>
        <w:t>can be used.</w:t>
      </w:r>
      <w:r>
        <w:rPr>
          <w:rFonts w:cs="Calibri"/>
          <w:szCs w:val="24"/>
        </w:rPr>
        <w:t xml:space="preserve"> T</w:t>
      </w:r>
      <w:r w:rsidR="009814A9" w:rsidRPr="007056C8">
        <w:rPr>
          <w:rFonts w:cs="Calibri"/>
          <w:szCs w:val="24"/>
        </w:rPr>
        <w:t xml:space="preserve">he Guide is </w:t>
      </w:r>
      <w:r w:rsidR="002108A9" w:rsidRPr="007056C8">
        <w:rPr>
          <w:rFonts w:cs="Calibri"/>
          <w:szCs w:val="24"/>
        </w:rPr>
        <w:t>advisory</w:t>
      </w:r>
      <w:r w:rsidR="009814A9" w:rsidRPr="007056C8">
        <w:rPr>
          <w:rFonts w:cs="Calibri"/>
          <w:szCs w:val="24"/>
        </w:rPr>
        <w:t xml:space="preserve"> </w:t>
      </w:r>
      <w:r>
        <w:rPr>
          <w:rFonts w:cs="Calibri"/>
          <w:szCs w:val="24"/>
        </w:rPr>
        <w:t>and</w:t>
      </w:r>
      <w:r w:rsidR="009814A9" w:rsidRPr="007056C8">
        <w:rPr>
          <w:rFonts w:cs="Calibri"/>
          <w:szCs w:val="24"/>
        </w:rPr>
        <w:t xml:space="preserve"> </w:t>
      </w:r>
      <w:r w:rsidR="00DD39E8" w:rsidRPr="007056C8">
        <w:rPr>
          <w:rFonts w:cs="Calibri"/>
          <w:szCs w:val="24"/>
        </w:rPr>
        <w:t xml:space="preserve">social landlords </w:t>
      </w:r>
      <w:r>
        <w:rPr>
          <w:rFonts w:cs="Calibri"/>
          <w:szCs w:val="24"/>
        </w:rPr>
        <w:t>have</w:t>
      </w:r>
      <w:r w:rsidR="009814A9" w:rsidRPr="007056C8">
        <w:rPr>
          <w:rFonts w:cs="Calibri"/>
          <w:szCs w:val="24"/>
        </w:rPr>
        <w:t xml:space="preserve"> </w:t>
      </w:r>
      <w:r w:rsidR="00DD39E8" w:rsidRPr="007056C8">
        <w:rPr>
          <w:rFonts w:cs="Calibri"/>
          <w:szCs w:val="24"/>
        </w:rPr>
        <w:t>flexibility regarding how they establish and develop their equality data collection methods</w:t>
      </w:r>
      <w:r>
        <w:rPr>
          <w:rFonts w:cs="Calibri"/>
          <w:szCs w:val="24"/>
        </w:rPr>
        <w:t xml:space="preserve"> to ensure they</w:t>
      </w:r>
      <w:r w:rsidR="00DD39E8" w:rsidRPr="007056C8">
        <w:rPr>
          <w:rFonts w:cs="Calibri"/>
          <w:szCs w:val="24"/>
        </w:rPr>
        <w:t xml:space="preserve"> reflect organisational needs</w:t>
      </w:r>
      <w:r w:rsidR="009814A9" w:rsidRPr="007056C8">
        <w:rPr>
          <w:rFonts w:cs="Calibri"/>
          <w:szCs w:val="24"/>
        </w:rPr>
        <w:t xml:space="preserve"> </w:t>
      </w:r>
      <w:r>
        <w:rPr>
          <w:rFonts w:cs="Calibri"/>
          <w:szCs w:val="24"/>
        </w:rPr>
        <w:t>and</w:t>
      </w:r>
      <w:r w:rsidR="009814A9" w:rsidRPr="007056C8">
        <w:rPr>
          <w:rFonts w:cs="Calibri"/>
          <w:szCs w:val="24"/>
        </w:rPr>
        <w:t xml:space="preserve"> local context.</w:t>
      </w:r>
    </w:p>
    <w:p w14:paraId="0B68F3B2" w14:textId="77777777" w:rsidR="005B63BD" w:rsidRDefault="005B63BD" w:rsidP="00320C7A">
      <w:pPr>
        <w:spacing w:after="0" w:line="240" w:lineRule="auto"/>
        <w:rPr>
          <w:rFonts w:cs="Calibri"/>
          <w:szCs w:val="24"/>
        </w:rPr>
      </w:pPr>
    </w:p>
    <w:p w14:paraId="5459AA10" w14:textId="77777777" w:rsidR="00DD39E8" w:rsidRDefault="004173DD" w:rsidP="00320C7A">
      <w:pPr>
        <w:spacing w:after="0" w:line="240" w:lineRule="auto"/>
        <w:rPr>
          <w:rFonts w:cs="Calibri"/>
          <w:szCs w:val="24"/>
        </w:rPr>
      </w:pPr>
      <w:r>
        <w:rPr>
          <w:rFonts w:cs="Calibri"/>
          <w:szCs w:val="24"/>
        </w:rPr>
        <w:t>T</w:t>
      </w:r>
      <w:r w:rsidR="003B61A9" w:rsidRPr="007056C8">
        <w:rPr>
          <w:rFonts w:cs="Calibri"/>
          <w:szCs w:val="24"/>
        </w:rPr>
        <w:t xml:space="preserve">he Guide is </w:t>
      </w:r>
      <w:r>
        <w:rPr>
          <w:rFonts w:cs="Calibri"/>
          <w:szCs w:val="24"/>
        </w:rPr>
        <w:t xml:space="preserve">also </w:t>
      </w:r>
      <w:r w:rsidR="003B61A9" w:rsidRPr="007056C8">
        <w:rPr>
          <w:rFonts w:cs="Calibri"/>
          <w:szCs w:val="24"/>
        </w:rPr>
        <w:t>intended to support social landlords to use equality data to deliver quality services to tenants</w:t>
      </w:r>
      <w:r w:rsidR="00D307AD" w:rsidRPr="007056C8">
        <w:rPr>
          <w:rFonts w:cs="Calibri"/>
          <w:szCs w:val="24"/>
        </w:rPr>
        <w:t xml:space="preserve"> </w:t>
      </w:r>
      <w:r w:rsidR="003B61A9" w:rsidRPr="007056C8">
        <w:rPr>
          <w:rFonts w:cs="Calibri"/>
          <w:szCs w:val="24"/>
        </w:rPr>
        <w:t xml:space="preserve">and other </w:t>
      </w:r>
      <w:r w:rsidR="000B462E" w:rsidRPr="007056C8">
        <w:rPr>
          <w:rFonts w:cs="Calibri"/>
          <w:szCs w:val="24"/>
        </w:rPr>
        <w:t>customers</w:t>
      </w:r>
      <w:r>
        <w:rPr>
          <w:rFonts w:cs="Calibri"/>
          <w:szCs w:val="24"/>
        </w:rPr>
        <w:t xml:space="preserve">, and </w:t>
      </w:r>
      <w:r w:rsidR="003B61A9" w:rsidRPr="007056C8">
        <w:rPr>
          <w:rFonts w:cs="Calibri"/>
          <w:szCs w:val="24"/>
        </w:rPr>
        <w:t xml:space="preserve">how </w:t>
      </w:r>
      <w:r>
        <w:rPr>
          <w:rFonts w:cs="Calibri"/>
          <w:szCs w:val="24"/>
        </w:rPr>
        <w:t xml:space="preserve">to use </w:t>
      </w:r>
      <w:r w:rsidR="003B61A9" w:rsidRPr="007056C8">
        <w:rPr>
          <w:rFonts w:cs="Calibri"/>
          <w:szCs w:val="24"/>
        </w:rPr>
        <w:t xml:space="preserve">equality data to promote strategies </w:t>
      </w:r>
      <w:r>
        <w:rPr>
          <w:rFonts w:cs="Calibri"/>
          <w:szCs w:val="24"/>
        </w:rPr>
        <w:t>on</w:t>
      </w:r>
      <w:r w:rsidR="003B61A9" w:rsidRPr="007056C8">
        <w:rPr>
          <w:rFonts w:cs="Calibri"/>
          <w:szCs w:val="24"/>
        </w:rPr>
        <w:t xml:space="preserve"> customer care, </w:t>
      </w:r>
      <w:r w:rsidR="00A35377" w:rsidRPr="007056C8">
        <w:rPr>
          <w:rFonts w:cs="Calibri"/>
          <w:szCs w:val="24"/>
        </w:rPr>
        <w:t>equality,</w:t>
      </w:r>
      <w:r w:rsidR="003B61A9" w:rsidRPr="007056C8">
        <w:rPr>
          <w:rFonts w:cs="Calibri"/>
          <w:szCs w:val="24"/>
        </w:rPr>
        <w:t xml:space="preserve"> and tenant participation.</w:t>
      </w:r>
    </w:p>
    <w:p w14:paraId="0EDDFCB6" w14:textId="77777777" w:rsidR="003641D7" w:rsidRDefault="003641D7" w:rsidP="00320C7A">
      <w:pPr>
        <w:spacing w:after="0" w:line="240" w:lineRule="auto"/>
        <w:rPr>
          <w:rFonts w:cs="Calibri"/>
          <w:szCs w:val="24"/>
        </w:rPr>
      </w:pPr>
    </w:p>
    <w:p w14:paraId="75347DDF" w14:textId="77777777" w:rsidR="005B63BD" w:rsidRDefault="005B63BD" w:rsidP="00320C7A">
      <w:pPr>
        <w:spacing w:after="0" w:line="240" w:lineRule="auto"/>
        <w:rPr>
          <w:rFonts w:cs="Calibri"/>
          <w:szCs w:val="24"/>
        </w:rPr>
      </w:pPr>
    </w:p>
    <w:p w14:paraId="79CDD735" w14:textId="77777777" w:rsidR="006A74F0" w:rsidRPr="006A74F0" w:rsidRDefault="006A74F0" w:rsidP="00320C7A">
      <w:pPr>
        <w:spacing w:after="0" w:line="240" w:lineRule="auto"/>
        <w:rPr>
          <w:rFonts w:cs="Calibri"/>
          <w:b/>
          <w:bCs/>
          <w:szCs w:val="24"/>
        </w:rPr>
      </w:pPr>
      <w:r w:rsidRPr="006A74F0">
        <w:rPr>
          <w:rFonts w:cs="Calibri"/>
          <w:b/>
          <w:bCs/>
          <w:szCs w:val="24"/>
        </w:rPr>
        <w:t>Sally Thomas</w:t>
      </w:r>
    </w:p>
    <w:p w14:paraId="68C60E8D" w14:textId="77777777" w:rsidR="006A74F0" w:rsidRDefault="006A74F0" w:rsidP="00320C7A">
      <w:pPr>
        <w:spacing w:after="0" w:line="240" w:lineRule="auto"/>
        <w:rPr>
          <w:rFonts w:cs="Calibri"/>
          <w:szCs w:val="24"/>
        </w:rPr>
      </w:pPr>
      <w:r>
        <w:rPr>
          <w:rFonts w:cs="Calibri"/>
          <w:szCs w:val="24"/>
        </w:rPr>
        <w:t>Chief Executive, Scottish Federation of Housing Associations</w:t>
      </w:r>
    </w:p>
    <w:p w14:paraId="112932A2" w14:textId="77777777" w:rsidR="004173DD" w:rsidRDefault="004173DD" w:rsidP="00320C7A">
      <w:pPr>
        <w:spacing w:after="0" w:line="240" w:lineRule="auto"/>
        <w:rPr>
          <w:rFonts w:cs="Calibri"/>
          <w:b/>
          <w:bCs/>
          <w:szCs w:val="24"/>
        </w:rPr>
      </w:pPr>
    </w:p>
    <w:p w14:paraId="74882A8B" w14:textId="77777777" w:rsidR="006A74F0" w:rsidRPr="006A74F0" w:rsidRDefault="006A74F0" w:rsidP="00320C7A">
      <w:pPr>
        <w:spacing w:after="0" w:line="240" w:lineRule="auto"/>
        <w:rPr>
          <w:rFonts w:cs="Calibri"/>
          <w:b/>
          <w:bCs/>
          <w:szCs w:val="24"/>
        </w:rPr>
      </w:pPr>
      <w:r w:rsidRPr="006A74F0">
        <w:rPr>
          <w:rFonts w:cs="Calibri"/>
          <w:b/>
          <w:bCs/>
          <w:szCs w:val="24"/>
        </w:rPr>
        <w:t>David Bookbinder</w:t>
      </w:r>
    </w:p>
    <w:p w14:paraId="26D51175" w14:textId="77777777" w:rsidR="006A74F0" w:rsidRPr="006A74F0" w:rsidRDefault="006A74F0" w:rsidP="00320C7A">
      <w:pPr>
        <w:spacing w:after="0" w:line="240" w:lineRule="auto"/>
        <w:rPr>
          <w:rFonts w:cs="Calibri"/>
          <w:szCs w:val="24"/>
        </w:rPr>
      </w:pPr>
      <w:r>
        <w:rPr>
          <w:rFonts w:cs="Calibri"/>
          <w:szCs w:val="24"/>
        </w:rPr>
        <w:t xml:space="preserve">Director, </w:t>
      </w:r>
      <w:r w:rsidRPr="006A74F0">
        <w:rPr>
          <w:rFonts w:cs="Calibri"/>
          <w:szCs w:val="24"/>
        </w:rPr>
        <w:t xml:space="preserve">Glasgow and West of Scotland Forum of Housing Associations </w:t>
      </w:r>
    </w:p>
    <w:p w14:paraId="570B6BD3" w14:textId="77777777" w:rsidR="004173DD" w:rsidRDefault="004173DD" w:rsidP="00320C7A">
      <w:pPr>
        <w:spacing w:after="0" w:line="240" w:lineRule="auto"/>
        <w:rPr>
          <w:rFonts w:cs="Calibri"/>
          <w:b/>
          <w:bCs/>
          <w:szCs w:val="24"/>
        </w:rPr>
      </w:pPr>
    </w:p>
    <w:p w14:paraId="6C3471F0" w14:textId="77777777" w:rsidR="006A74F0" w:rsidRPr="006A74F0" w:rsidRDefault="006A74F0" w:rsidP="00320C7A">
      <w:pPr>
        <w:spacing w:after="0" w:line="240" w:lineRule="auto"/>
        <w:rPr>
          <w:rFonts w:cs="Calibri"/>
          <w:b/>
          <w:bCs/>
          <w:szCs w:val="24"/>
        </w:rPr>
      </w:pPr>
      <w:r w:rsidRPr="006A74F0">
        <w:rPr>
          <w:rFonts w:cs="Calibri"/>
          <w:b/>
          <w:bCs/>
          <w:szCs w:val="24"/>
        </w:rPr>
        <w:t>T</w:t>
      </w:r>
      <w:r w:rsidR="00F30165">
        <w:rPr>
          <w:rFonts w:cs="Calibri"/>
          <w:b/>
          <w:bCs/>
          <w:szCs w:val="24"/>
        </w:rPr>
        <w:t>ony Cain</w:t>
      </w:r>
    </w:p>
    <w:p w14:paraId="330400CB" w14:textId="77777777" w:rsidR="004173DD" w:rsidRDefault="00F30165" w:rsidP="004173DD">
      <w:pPr>
        <w:spacing w:after="0" w:line="240" w:lineRule="auto"/>
        <w:rPr>
          <w:rFonts w:cs="Calibri"/>
          <w:b/>
          <w:bCs/>
          <w:szCs w:val="24"/>
        </w:rPr>
      </w:pPr>
      <w:r>
        <w:rPr>
          <w:rFonts w:cs="Calibri"/>
          <w:szCs w:val="24"/>
        </w:rPr>
        <w:t xml:space="preserve">Policy Manager, </w:t>
      </w:r>
      <w:r w:rsidR="006A74F0" w:rsidRPr="006A74F0">
        <w:rPr>
          <w:rFonts w:cs="Calibri"/>
          <w:szCs w:val="24"/>
        </w:rPr>
        <w:t>Association of Local Authority Chief Housing Officers</w:t>
      </w:r>
      <w:r w:rsidR="004173DD" w:rsidRPr="004173DD">
        <w:rPr>
          <w:rFonts w:cs="Calibri"/>
          <w:b/>
          <w:bCs/>
          <w:szCs w:val="24"/>
        </w:rPr>
        <w:t xml:space="preserve"> </w:t>
      </w:r>
    </w:p>
    <w:p w14:paraId="3B9F4848" w14:textId="77777777" w:rsidR="004173DD" w:rsidRDefault="004173DD" w:rsidP="004173DD">
      <w:pPr>
        <w:spacing w:after="0" w:line="240" w:lineRule="auto"/>
        <w:rPr>
          <w:rFonts w:cs="Calibri"/>
          <w:b/>
          <w:bCs/>
          <w:szCs w:val="24"/>
        </w:rPr>
      </w:pPr>
    </w:p>
    <w:p w14:paraId="68A4D882" w14:textId="77777777" w:rsidR="004173DD" w:rsidRDefault="004173DD" w:rsidP="004173DD">
      <w:pPr>
        <w:spacing w:after="0" w:line="240" w:lineRule="auto"/>
        <w:rPr>
          <w:rFonts w:cs="Calibri"/>
          <w:szCs w:val="24"/>
        </w:rPr>
      </w:pPr>
      <w:r w:rsidRPr="005D133D">
        <w:rPr>
          <w:rFonts w:cs="Calibri"/>
          <w:b/>
          <w:bCs/>
          <w:szCs w:val="24"/>
        </w:rPr>
        <w:t xml:space="preserve">Michael Cameron </w:t>
      </w:r>
      <w:r w:rsidRPr="005D133D">
        <w:rPr>
          <w:rFonts w:cs="Calibri"/>
          <w:b/>
          <w:bCs/>
          <w:szCs w:val="24"/>
        </w:rPr>
        <w:br/>
      </w:r>
      <w:r w:rsidRPr="005D133D">
        <w:rPr>
          <w:rFonts w:cs="Calibri"/>
          <w:color w:val="000000" w:themeColor="text1"/>
          <w:szCs w:val="24"/>
        </w:rPr>
        <w:t>Chief Executive</w:t>
      </w:r>
      <w:r>
        <w:rPr>
          <w:rFonts w:cs="Calibri"/>
          <w:color w:val="000000" w:themeColor="text1"/>
          <w:szCs w:val="24"/>
        </w:rPr>
        <w:t>,</w:t>
      </w:r>
      <w:r w:rsidRPr="005D133D">
        <w:rPr>
          <w:rFonts w:cs="Calibri"/>
          <w:color w:val="000000" w:themeColor="text1"/>
          <w:szCs w:val="24"/>
        </w:rPr>
        <w:t xml:space="preserve"> Scottish Housing Regulator</w:t>
      </w:r>
      <w:r w:rsidRPr="00BE3AD0">
        <w:rPr>
          <w:rFonts w:cs="Calibri"/>
          <w:color w:val="000000" w:themeColor="text1"/>
          <w:szCs w:val="24"/>
        </w:rPr>
        <w:t xml:space="preserve"> </w:t>
      </w:r>
    </w:p>
    <w:p w14:paraId="1712D1B7" w14:textId="77777777" w:rsidR="004959CC" w:rsidRDefault="004959CC" w:rsidP="00320C7A">
      <w:pPr>
        <w:pStyle w:val="xxmsonormal"/>
        <w:shd w:val="clear" w:color="auto" w:fill="FFFFFF"/>
        <w:spacing w:before="0" w:beforeAutospacing="0" w:after="0" w:afterAutospacing="0"/>
        <w:textAlignment w:val="baseline"/>
        <w:rPr>
          <w:rFonts w:cs="Calibri"/>
        </w:rPr>
      </w:pPr>
    </w:p>
    <w:p w14:paraId="48040ED4" w14:textId="77777777" w:rsidR="004959CC" w:rsidRDefault="004959CC" w:rsidP="00320C7A">
      <w:pPr>
        <w:pStyle w:val="xxmsonormal"/>
        <w:shd w:val="clear" w:color="auto" w:fill="FFFFFF"/>
        <w:spacing w:before="0" w:beforeAutospacing="0" w:after="0" w:afterAutospacing="0"/>
        <w:textAlignment w:val="baseline"/>
        <w:rPr>
          <w:rFonts w:cs="Calibri"/>
        </w:rPr>
      </w:pPr>
    </w:p>
    <w:p w14:paraId="5EB9C171" w14:textId="77777777" w:rsidR="005B63BD" w:rsidRDefault="005B63BD" w:rsidP="00320C7A">
      <w:pPr>
        <w:pStyle w:val="xxmsonormal"/>
        <w:shd w:val="clear" w:color="auto" w:fill="FFFFFF"/>
        <w:spacing w:before="0" w:beforeAutospacing="0" w:after="0" w:afterAutospacing="0"/>
        <w:textAlignment w:val="baseline"/>
        <w:rPr>
          <w:rFonts w:ascii="Calibri" w:hAnsi="Calibri" w:cs="Calibri"/>
          <w:bdr w:val="none" w:sz="0" w:space="0" w:color="auto" w:frame="1"/>
        </w:rPr>
      </w:pPr>
    </w:p>
    <w:p w14:paraId="298112E6" w14:textId="77777777" w:rsidR="00994B14" w:rsidRPr="007056C8" w:rsidRDefault="005D133D" w:rsidP="00320C7A">
      <w:pPr>
        <w:pStyle w:val="SHSectionHeader18ptblue"/>
        <w:spacing w:before="0" w:after="0" w:line="240" w:lineRule="auto"/>
      </w:pPr>
      <w:r>
        <w:br w:type="page"/>
      </w:r>
      <w:bookmarkStart w:id="3" w:name="_Toc71895162"/>
      <w:bookmarkStart w:id="4" w:name="intro"/>
      <w:r w:rsidR="009B67FB" w:rsidRPr="007056C8">
        <w:lastRenderedPageBreak/>
        <w:t xml:space="preserve">Section 1: </w:t>
      </w:r>
      <w:r w:rsidR="00AC7578">
        <w:t>Introduction</w:t>
      </w:r>
      <w:bookmarkEnd w:id="3"/>
    </w:p>
    <w:bookmarkEnd w:id="4"/>
    <w:p w14:paraId="57BEBCAC" w14:textId="77777777" w:rsidR="00B7677A" w:rsidRPr="007056C8" w:rsidRDefault="003F1BDA" w:rsidP="00320C7A">
      <w:pPr>
        <w:spacing w:after="0" w:line="240" w:lineRule="auto"/>
        <w:rPr>
          <w:rFonts w:cs="Calibri"/>
          <w:szCs w:val="24"/>
        </w:rPr>
      </w:pPr>
      <w:r>
        <w:rPr>
          <w:rFonts w:cs="Calibri"/>
          <w:color w:val="000000"/>
          <w:szCs w:val="24"/>
        </w:rPr>
        <w:br/>
      </w:r>
      <w:r w:rsidR="00080D44" w:rsidRPr="007056C8">
        <w:rPr>
          <w:rFonts w:cs="Calibri"/>
          <w:color w:val="000000"/>
          <w:szCs w:val="24"/>
        </w:rPr>
        <w:t>T</w:t>
      </w:r>
      <w:r w:rsidR="00B7677A" w:rsidRPr="007056C8">
        <w:rPr>
          <w:rFonts w:cs="Calibri"/>
          <w:color w:val="000000"/>
          <w:szCs w:val="24"/>
        </w:rPr>
        <w:t xml:space="preserve">his </w:t>
      </w:r>
      <w:r w:rsidR="00912D2C" w:rsidRPr="007056C8">
        <w:rPr>
          <w:rFonts w:cs="Calibri"/>
          <w:color w:val="000000"/>
          <w:szCs w:val="24"/>
        </w:rPr>
        <w:t>G</w:t>
      </w:r>
      <w:r w:rsidR="00B7677A" w:rsidRPr="007056C8">
        <w:rPr>
          <w:rFonts w:cs="Calibri"/>
          <w:color w:val="000000"/>
          <w:szCs w:val="24"/>
        </w:rPr>
        <w:t>uid</w:t>
      </w:r>
      <w:r w:rsidR="008E7C2F" w:rsidRPr="007056C8">
        <w:rPr>
          <w:rFonts w:cs="Calibri"/>
          <w:color w:val="000000"/>
          <w:szCs w:val="24"/>
        </w:rPr>
        <w:t>e</w:t>
      </w:r>
      <w:r w:rsidR="00B7677A" w:rsidRPr="007056C8">
        <w:rPr>
          <w:rFonts w:cs="Calibri"/>
          <w:color w:val="000000"/>
          <w:szCs w:val="24"/>
        </w:rPr>
        <w:t xml:space="preserve"> provide</w:t>
      </w:r>
      <w:r w:rsidR="007A655E">
        <w:rPr>
          <w:rFonts w:cs="Calibri"/>
          <w:color w:val="000000"/>
          <w:szCs w:val="24"/>
        </w:rPr>
        <w:t>s</w:t>
      </w:r>
      <w:r w:rsidR="00B7677A" w:rsidRPr="007056C8">
        <w:rPr>
          <w:rFonts w:cs="Calibri"/>
          <w:color w:val="000000"/>
          <w:szCs w:val="24"/>
        </w:rPr>
        <w:t xml:space="preserve"> social landlords with </w:t>
      </w:r>
      <w:r w:rsidR="004959CC" w:rsidRPr="007056C8">
        <w:t>comprehensive practical</w:t>
      </w:r>
      <w:r w:rsidR="004959CC" w:rsidRPr="007056C8">
        <w:rPr>
          <w:rFonts w:cs="Calibri"/>
          <w:color w:val="000000"/>
          <w:szCs w:val="24"/>
        </w:rPr>
        <w:t xml:space="preserve"> </w:t>
      </w:r>
      <w:r w:rsidR="00B7677A" w:rsidRPr="007056C8">
        <w:rPr>
          <w:rFonts w:cs="Calibri"/>
          <w:color w:val="000000"/>
          <w:szCs w:val="24"/>
        </w:rPr>
        <w:t xml:space="preserve">advice </w:t>
      </w:r>
      <w:r w:rsidR="007A655E">
        <w:rPr>
          <w:rFonts w:cs="Calibri"/>
          <w:color w:val="000000"/>
          <w:szCs w:val="24"/>
        </w:rPr>
        <w:t>on</w:t>
      </w:r>
      <w:r w:rsidR="00093486" w:rsidRPr="007056C8">
        <w:rPr>
          <w:rFonts w:cs="Calibri"/>
          <w:color w:val="000000"/>
          <w:szCs w:val="24"/>
        </w:rPr>
        <w:t xml:space="preserve"> equality data collection</w:t>
      </w:r>
      <w:r w:rsidR="00933B8B" w:rsidRPr="007056C8">
        <w:rPr>
          <w:rFonts w:cs="Calibri"/>
          <w:szCs w:val="24"/>
        </w:rPr>
        <w:t xml:space="preserve"> </w:t>
      </w:r>
      <w:r w:rsidR="00293912" w:rsidRPr="007056C8">
        <w:rPr>
          <w:rFonts w:cs="Calibri"/>
          <w:szCs w:val="24"/>
        </w:rPr>
        <w:t xml:space="preserve">to support </w:t>
      </w:r>
      <w:r w:rsidR="00CF30CA" w:rsidRPr="007056C8">
        <w:rPr>
          <w:rFonts w:cs="Calibri"/>
          <w:szCs w:val="24"/>
        </w:rPr>
        <w:t xml:space="preserve">effective implementation of </w:t>
      </w:r>
      <w:r w:rsidR="00293912" w:rsidRPr="007056C8">
        <w:rPr>
          <w:rFonts w:cs="Calibri"/>
          <w:szCs w:val="24"/>
        </w:rPr>
        <w:t xml:space="preserve">regulatory </w:t>
      </w:r>
      <w:r w:rsidR="007A655E">
        <w:rPr>
          <w:rFonts w:cs="Calibri"/>
          <w:szCs w:val="24"/>
        </w:rPr>
        <w:t>requirements</w:t>
      </w:r>
      <w:r w:rsidR="00971675" w:rsidRPr="007056C8">
        <w:rPr>
          <w:rFonts w:cs="Calibri"/>
          <w:szCs w:val="24"/>
        </w:rPr>
        <w:t>.</w:t>
      </w:r>
    </w:p>
    <w:p w14:paraId="4B58F863" w14:textId="77777777" w:rsidR="007A655E" w:rsidRDefault="007A655E" w:rsidP="00320C7A">
      <w:pPr>
        <w:spacing w:after="0" w:line="240" w:lineRule="auto"/>
      </w:pPr>
    </w:p>
    <w:p w14:paraId="2F3DC901" w14:textId="77777777" w:rsidR="00B7677A" w:rsidRPr="007056C8" w:rsidRDefault="00E30B9E" w:rsidP="00320C7A">
      <w:pPr>
        <w:spacing w:after="0" w:line="240" w:lineRule="auto"/>
        <w:rPr>
          <w:rFonts w:cs="Calibri"/>
          <w:szCs w:val="24"/>
        </w:rPr>
      </w:pPr>
      <w:r>
        <w:t>T</w:t>
      </w:r>
      <w:r w:rsidR="007F4A66" w:rsidRPr="007056C8">
        <w:t xml:space="preserve">he guide </w:t>
      </w:r>
      <w:r w:rsidR="00CF30CA" w:rsidRPr="007056C8">
        <w:t>us</w:t>
      </w:r>
      <w:r w:rsidR="004959CC">
        <w:t>es</w:t>
      </w:r>
      <w:r w:rsidR="00CF30CA" w:rsidRPr="007056C8">
        <w:t xml:space="preserve"> </w:t>
      </w:r>
      <w:r w:rsidR="007F4A66" w:rsidRPr="007056C8">
        <w:t xml:space="preserve">examples </w:t>
      </w:r>
      <w:r w:rsidR="004959CC">
        <w:t xml:space="preserve">from </w:t>
      </w:r>
      <w:r w:rsidR="007F4A66" w:rsidRPr="007056C8">
        <w:t>housing practice</w:t>
      </w:r>
      <w:r w:rsidR="004959CC">
        <w:t xml:space="preserve"> to consider</w:t>
      </w:r>
      <w:r w:rsidR="00B7677A" w:rsidRPr="007056C8">
        <w:rPr>
          <w:rFonts w:cs="Calibri"/>
          <w:szCs w:val="24"/>
        </w:rPr>
        <w:t>:</w:t>
      </w:r>
    </w:p>
    <w:p w14:paraId="7054F970" w14:textId="75C3CBB1" w:rsidR="00B7677A" w:rsidRPr="00402A81" w:rsidRDefault="00B7677A" w:rsidP="00320C7A">
      <w:pPr>
        <w:pStyle w:val="SHBullettext"/>
        <w:spacing w:after="0"/>
      </w:pPr>
      <w:r w:rsidRPr="00402A81">
        <w:t xml:space="preserve">why </w:t>
      </w:r>
      <w:r w:rsidR="0023635A" w:rsidRPr="00402A81">
        <w:t>data</w:t>
      </w:r>
      <w:r w:rsidRPr="00402A81">
        <w:t xml:space="preserve"> is to be collected</w:t>
      </w:r>
    </w:p>
    <w:p w14:paraId="06F221DF" w14:textId="4F3874C4" w:rsidR="00297579" w:rsidRDefault="00B7677A" w:rsidP="00320C7A">
      <w:pPr>
        <w:pStyle w:val="SHBullettext"/>
        <w:spacing w:after="0"/>
      </w:pPr>
      <w:r w:rsidRPr="00402A81">
        <w:t>what data is to be collected</w:t>
      </w:r>
    </w:p>
    <w:p w14:paraId="120A15F2" w14:textId="77777777" w:rsidR="00F05936" w:rsidRPr="00402A81" w:rsidRDefault="00F05936" w:rsidP="00320C7A">
      <w:pPr>
        <w:pStyle w:val="SHBullettext"/>
        <w:spacing w:after="0"/>
      </w:pPr>
      <w:r>
        <w:t>how data can be collected</w:t>
      </w:r>
    </w:p>
    <w:p w14:paraId="27F8A5A7" w14:textId="1B94A791" w:rsidR="0023635A" w:rsidRPr="00402A81" w:rsidRDefault="00297579" w:rsidP="00320C7A">
      <w:pPr>
        <w:pStyle w:val="SHBullettext"/>
        <w:spacing w:after="0"/>
      </w:pPr>
      <w:r w:rsidRPr="00402A81">
        <w:t xml:space="preserve">what </w:t>
      </w:r>
      <w:r w:rsidR="0023635A" w:rsidRPr="00402A81">
        <w:t>barriers to data collection</w:t>
      </w:r>
      <w:r w:rsidRPr="00402A81">
        <w:t xml:space="preserve"> exist</w:t>
      </w:r>
    </w:p>
    <w:p w14:paraId="08F7CF1D" w14:textId="77777777" w:rsidR="0023635A" w:rsidRPr="00402A81" w:rsidRDefault="0023635A" w:rsidP="00320C7A">
      <w:pPr>
        <w:pStyle w:val="SHBullettext"/>
        <w:spacing w:after="0"/>
      </w:pPr>
      <w:r w:rsidRPr="00402A81">
        <w:t>how data is to be used.</w:t>
      </w:r>
    </w:p>
    <w:p w14:paraId="25D13E0A" w14:textId="77777777" w:rsidR="004959CC" w:rsidRPr="004A6D71" w:rsidRDefault="00A21186" w:rsidP="004959CC">
      <w:pPr>
        <w:pStyle w:val="ListParagraph"/>
        <w:spacing w:line="240" w:lineRule="auto"/>
        <w:ind w:left="0"/>
        <w:rPr>
          <w:rFonts w:asciiTheme="minorHAnsi" w:hAnsiTheme="minorHAnsi" w:cstheme="minorHAnsi"/>
          <w:color w:val="002060"/>
          <w:sz w:val="28"/>
          <w:szCs w:val="28"/>
        </w:rPr>
      </w:pPr>
      <w:r>
        <w:rPr>
          <w:rFonts w:cs="Calibri"/>
          <w:szCs w:val="24"/>
        </w:rPr>
        <w:br/>
      </w:r>
      <w:r w:rsidR="004959CC" w:rsidRPr="004A6D71">
        <w:rPr>
          <w:rFonts w:asciiTheme="minorHAnsi" w:hAnsiTheme="minorHAnsi" w:cstheme="minorHAnsi"/>
          <w:b/>
          <w:color w:val="002060"/>
          <w:sz w:val="28"/>
          <w:szCs w:val="28"/>
        </w:rPr>
        <w:t>Key principles underpinning the guide</w:t>
      </w:r>
    </w:p>
    <w:p w14:paraId="6745C971" w14:textId="30ED31E1" w:rsidR="004959CC" w:rsidRDefault="003E5456" w:rsidP="00A576CF">
      <w:pPr>
        <w:pStyle w:val="ListParagraph"/>
        <w:numPr>
          <w:ilvl w:val="0"/>
          <w:numId w:val="12"/>
        </w:numPr>
        <w:spacing w:line="240" w:lineRule="auto"/>
        <w:rPr>
          <w:rFonts w:cs="Calibri"/>
          <w:szCs w:val="24"/>
        </w:rPr>
      </w:pPr>
      <w:r w:rsidRPr="003E5456">
        <w:rPr>
          <w:rFonts w:cs="Calibri"/>
          <w:szCs w:val="24"/>
        </w:rPr>
        <w:t>E</w:t>
      </w:r>
      <w:r w:rsidR="00297579" w:rsidRPr="003E5456">
        <w:rPr>
          <w:rFonts w:cs="Calibri"/>
          <w:szCs w:val="24"/>
        </w:rPr>
        <w:t>quality data collection is not a standalone activity</w:t>
      </w:r>
      <w:r w:rsidR="004959CC">
        <w:rPr>
          <w:rFonts w:cs="Calibri"/>
          <w:szCs w:val="24"/>
        </w:rPr>
        <w:t xml:space="preserve">. It should be </w:t>
      </w:r>
      <w:r w:rsidR="00CF30CA" w:rsidRPr="003E5456">
        <w:rPr>
          <w:rFonts w:cs="Calibri"/>
          <w:szCs w:val="24"/>
        </w:rPr>
        <w:t>part of</w:t>
      </w:r>
      <w:r w:rsidR="00297579" w:rsidRPr="003E5456">
        <w:rPr>
          <w:rFonts w:cs="Calibri"/>
          <w:szCs w:val="24"/>
        </w:rPr>
        <w:t xml:space="preserve"> </w:t>
      </w:r>
      <w:r w:rsidR="004959CC">
        <w:rPr>
          <w:rFonts w:cs="Calibri"/>
          <w:szCs w:val="24"/>
        </w:rPr>
        <w:t xml:space="preserve">a landlord’s </w:t>
      </w:r>
      <w:r w:rsidR="00CF30CA" w:rsidRPr="003E5456">
        <w:rPr>
          <w:rFonts w:cs="Calibri"/>
          <w:szCs w:val="24"/>
        </w:rPr>
        <w:t xml:space="preserve">equality </w:t>
      </w:r>
      <w:r w:rsidR="00297579" w:rsidRPr="003E5456">
        <w:rPr>
          <w:rFonts w:cs="Calibri"/>
          <w:szCs w:val="24"/>
        </w:rPr>
        <w:t>strategy</w:t>
      </w:r>
      <w:r w:rsidR="00912D2C" w:rsidRPr="003E5456">
        <w:rPr>
          <w:rFonts w:cs="Calibri"/>
          <w:szCs w:val="24"/>
        </w:rPr>
        <w:t xml:space="preserve">. </w:t>
      </w:r>
    </w:p>
    <w:p w14:paraId="7B4DDCA6" w14:textId="169F542A" w:rsidR="004959CC" w:rsidRPr="00C07D40" w:rsidRDefault="004959CC" w:rsidP="00A576CF">
      <w:pPr>
        <w:pStyle w:val="ListParagraph"/>
        <w:numPr>
          <w:ilvl w:val="0"/>
          <w:numId w:val="12"/>
        </w:numPr>
        <w:spacing w:line="240" w:lineRule="auto"/>
        <w:rPr>
          <w:rFonts w:cs="Calibri"/>
          <w:szCs w:val="24"/>
        </w:rPr>
      </w:pPr>
      <w:r w:rsidRPr="004959CC">
        <w:rPr>
          <w:rFonts w:cs="Calibri"/>
          <w:szCs w:val="24"/>
        </w:rPr>
        <w:t xml:space="preserve">In developing their approach to </w:t>
      </w:r>
      <w:r w:rsidRPr="003E5456">
        <w:t>the collection of equality data</w:t>
      </w:r>
      <w:r w:rsidR="00A35377">
        <w:t>,</w:t>
      </w:r>
      <w:r w:rsidRPr="004959CC">
        <w:rPr>
          <w:rFonts w:cs="Calibri"/>
          <w:szCs w:val="24"/>
        </w:rPr>
        <w:t xml:space="preserve"> </w:t>
      </w:r>
      <w:r>
        <w:t>s</w:t>
      </w:r>
      <w:r w:rsidRPr="003E5456">
        <w:t xml:space="preserve">ocial landlords need to be aware </w:t>
      </w:r>
      <w:r w:rsidR="00A35377" w:rsidRPr="003E5456">
        <w:t>of equality</w:t>
      </w:r>
      <w:r w:rsidRPr="003E5456">
        <w:t xml:space="preserve"> law</w:t>
      </w:r>
      <w:r w:rsidRPr="004959CC">
        <w:t xml:space="preserve"> </w:t>
      </w:r>
      <w:r w:rsidRPr="003E5456">
        <w:t xml:space="preserve">and data protection </w:t>
      </w:r>
      <w:r>
        <w:t>law</w:t>
      </w:r>
      <w:r w:rsidRPr="003E5456">
        <w:t>.</w:t>
      </w:r>
      <w:r w:rsidRPr="004959CC">
        <w:t xml:space="preserve"> T</w:t>
      </w:r>
      <w:r w:rsidRPr="00FE2B95">
        <w:t xml:space="preserve">his </w:t>
      </w:r>
      <w:r w:rsidR="00A35377">
        <w:t>G</w:t>
      </w:r>
      <w:r>
        <w:t>uide provides i</w:t>
      </w:r>
      <w:r w:rsidRPr="00FE2B95">
        <w:t>nformation about data protection matters as appropriate.</w:t>
      </w:r>
    </w:p>
    <w:p w14:paraId="7516BC05" w14:textId="77777777" w:rsidR="00C07D40" w:rsidRDefault="002615C3" w:rsidP="00A576CF">
      <w:pPr>
        <w:pStyle w:val="ListParagraph"/>
        <w:numPr>
          <w:ilvl w:val="0"/>
          <w:numId w:val="12"/>
        </w:numPr>
        <w:spacing w:line="240" w:lineRule="auto"/>
        <w:rPr>
          <w:rFonts w:cs="Calibri"/>
          <w:szCs w:val="24"/>
        </w:rPr>
      </w:pPr>
      <w:r>
        <w:t xml:space="preserve">Collecting data on a completely anonymised basis is a legitimate approach </w:t>
      </w:r>
      <w:r w:rsidR="001C10B7">
        <w:t>for those organisations who do not wish to link the data collected to the individual</w:t>
      </w:r>
      <w:r w:rsidR="00DC124F">
        <w:t>. T</w:t>
      </w:r>
      <w:r w:rsidR="007943CC">
        <w:t xml:space="preserve">he guide provides </w:t>
      </w:r>
      <w:r w:rsidR="005E0F9F">
        <w:t>potential options regarding methodology without being prescriptive.</w:t>
      </w:r>
    </w:p>
    <w:p w14:paraId="0438056E" w14:textId="77777777" w:rsidR="004959CC" w:rsidRDefault="004959CC" w:rsidP="00A576CF">
      <w:pPr>
        <w:pStyle w:val="ListParagraph"/>
        <w:numPr>
          <w:ilvl w:val="0"/>
          <w:numId w:val="12"/>
        </w:numPr>
        <w:spacing w:line="240" w:lineRule="auto"/>
        <w:rPr>
          <w:rFonts w:cs="Calibri"/>
          <w:szCs w:val="24"/>
        </w:rPr>
      </w:pPr>
      <w:r w:rsidRPr="004959CC">
        <w:rPr>
          <w:rFonts w:cs="Calibri"/>
          <w:szCs w:val="24"/>
        </w:rPr>
        <w:t xml:space="preserve">The </w:t>
      </w:r>
      <w:r w:rsidR="00A35377">
        <w:rPr>
          <w:rFonts w:cs="Calibri"/>
          <w:szCs w:val="24"/>
        </w:rPr>
        <w:t>G</w:t>
      </w:r>
      <w:r w:rsidRPr="004959CC">
        <w:rPr>
          <w:rFonts w:cs="Calibri"/>
          <w:szCs w:val="24"/>
        </w:rPr>
        <w:t xml:space="preserve">uide is intended to support social landlords to use equality data to deliver quality services to tenants and other customers. </w:t>
      </w:r>
    </w:p>
    <w:p w14:paraId="7434F8F1" w14:textId="77777777" w:rsidR="004959CC" w:rsidRDefault="004959CC" w:rsidP="00A576CF">
      <w:pPr>
        <w:pStyle w:val="ListParagraph"/>
        <w:numPr>
          <w:ilvl w:val="0"/>
          <w:numId w:val="12"/>
        </w:numPr>
        <w:spacing w:line="240" w:lineRule="auto"/>
        <w:rPr>
          <w:rFonts w:cs="Calibri"/>
          <w:szCs w:val="24"/>
        </w:rPr>
      </w:pPr>
      <w:r w:rsidRPr="004959CC">
        <w:rPr>
          <w:rFonts w:cs="Calibri"/>
          <w:szCs w:val="24"/>
        </w:rPr>
        <w:t>The best outcomes are likely to be achieved where collection and use of equalities data fits within an existing culture of listening to and working with tenants and other customers to meet their needs as far as possible</w:t>
      </w:r>
      <w:r>
        <w:rPr>
          <w:rFonts w:cs="Calibri"/>
          <w:szCs w:val="24"/>
        </w:rPr>
        <w:t>.</w:t>
      </w:r>
      <w:r w:rsidRPr="004959CC">
        <w:rPr>
          <w:rFonts w:cs="Calibri"/>
          <w:szCs w:val="24"/>
        </w:rPr>
        <w:t xml:space="preserve"> </w:t>
      </w:r>
    </w:p>
    <w:p w14:paraId="4562B6C9" w14:textId="77777777" w:rsidR="00B327A8" w:rsidRDefault="004959CC" w:rsidP="00B327A8">
      <w:pPr>
        <w:pStyle w:val="ListParagraph"/>
        <w:numPr>
          <w:ilvl w:val="0"/>
          <w:numId w:val="12"/>
        </w:numPr>
        <w:spacing w:line="240" w:lineRule="auto"/>
        <w:rPr>
          <w:rFonts w:cs="Calibri"/>
          <w:szCs w:val="24"/>
        </w:rPr>
      </w:pPr>
      <w:r>
        <w:rPr>
          <w:rFonts w:cs="Calibri"/>
          <w:szCs w:val="24"/>
        </w:rPr>
        <w:t xml:space="preserve">The </w:t>
      </w:r>
      <w:r w:rsidR="00A35377">
        <w:rPr>
          <w:rFonts w:cs="Calibri"/>
          <w:szCs w:val="24"/>
        </w:rPr>
        <w:t>G</w:t>
      </w:r>
      <w:r>
        <w:rPr>
          <w:rFonts w:cs="Calibri"/>
          <w:szCs w:val="24"/>
        </w:rPr>
        <w:t xml:space="preserve">uide </w:t>
      </w:r>
      <w:r w:rsidRPr="007056C8">
        <w:rPr>
          <w:rFonts w:cs="Calibri"/>
          <w:szCs w:val="24"/>
        </w:rPr>
        <w:t>complements other guidance</w:t>
      </w:r>
      <w:r>
        <w:rPr>
          <w:rFonts w:cs="Calibri"/>
          <w:szCs w:val="24"/>
        </w:rPr>
        <w:t xml:space="preserve"> that is available on </w:t>
      </w:r>
      <w:r w:rsidR="00375C0A">
        <w:rPr>
          <w:rFonts w:cs="Calibri"/>
          <w:szCs w:val="24"/>
        </w:rPr>
        <w:t>e</w:t>
      </w:r>
      <w:r w:rsidR="002E04D2">
        <w:rPr>
          <w:rFonts w:cs="Calibri"/>
          <w:szCs w:val="24"/>
        </w:rPr>
        <w:t>qual opportunities</w:t>
      </w:r>
      <w:r>
        <w:rPr>
          <w:rFonts w:cs="Calibri"/>
          <w:szCs w:val="24"/>
        </w:rPr>
        <w:t xml:space="preserve"> and data collection.</w:t>
      </w:r>
    </w:p>
    <w:p w14:paraId="571077B2" w14:textId="77777777" w:rsidR="00B327A8" w:rsidRDefault="00B327A8" w:rsidP="00B327A8">
      <w:pPr>
        <w:spacing w:line="240" w:lineRule="auto"/>
        <w:rPr>
          <w:rFonts w:cs="Calibri"/>
          <w:szCs w:val="24"/>
        </w:rPr>
      </w:pPr>
    </w:p>
    <w:p w14:paraId="5D54D8C1" w14:textId="7CF17B34" w:rsidR="00A4145A" w:rsidRPr="00B327A8" w:rsidRDefault="00A4145A" w:rsidP="00B327A8">
      <w:pPr>
        <w:spacing w:line="240" w:lineRule="auto"/>
        <w:rPr>
          <w:rFonts w:cs="Calibri"/>
          <w:szCs w:val="24"/>
        </w:rPr>
      </w:pPr>
      <w:r w:rsidRPr="00B327A8">
        <w:rPr>
          <w:rFonts w:cs="Calibri"/>
          <w:szCs w:val="24"/>
        </w:rPr>
        <w:t xml:space="preserve">The guide is accompanied by two </w:t>
      </w:r>
      <w:r w:rsidRPr="00B327A8">
        <w:rPr>
          <w:rFonts w:cs="Calibri"/>
          <w:bCs/>
          <w:szCs w:val="24"/>
        </w:rPr>
        <w:t>model equality monitoring forms at</w:t>
      </w:r>
      <w:r w:rsidRPr="00B327A8">
        <w:rPr>
          <w:rFonts w:cs="Calibri"/>
          <w:b/>
          <w:szCs w:val="24"/>
        </w:rPr>
        <w:t xml:space="preserve"> </w:t>
      </w:r>
      <w:hyperlink w:anchor="App1" w:history="1">
        <w:r w:rsidRPr="00B327A8">
          <w:rPr>
            <w:rStyle w:val="Hyperlink"/>
            <w:rFonts w:cs="Calibri"/>
            <w:b/>
            <w:szCs w:val="24"/>
          </w:rPr>
          <w:t>Appendix 1</w:t>
        </w:r>
      </w:hyperlink>
      <w:r w:rsidRPr="00B327A8">
        <w:rPr>
          <w:rFonts w:cs="Calibri"/>
          <w:b/>
          <w:szCs w:val="24"/>
        </w:rPr>
        <w:t xml:space="preserve"> </w:t>
      </w:r>
      <w:r w:rsidRPr="00B327A8">
        <w:rPr>
          <w:rFonts w:cs="Calibri"/>
          <w:bCs/>
          <w:szCs w:val="24"/>
        </w:rPr>
        <w:t>and</w:t>
      </w:r>
      <w:r w:rsidRPr="00B327A8">
        <w:rPr>
          <w:rFonts w:cs="Calibri"/>
          <w:b/>
          <w:szCs w:val="24"/>
        </w:rPr>
        <w:t xml:space="preserve"> </w:t>
      </w:r>
      <w:hyperlink w:anchor="App2" w:history="1">
        <w:r w:rsidRPr="00B327A8">
          <w:rPr>
            <w:rStyle w:val="Hyperlink"/>
            <w:rFonts w:cs="Calibri"/>
            <w:b/>
            <w:szCs w:val="24"/>
          </w:rPr>
          <w:t>Appendix 2</w:t>
        </w:r>
      </w:hyperlink>
      <w:r w:rsidRPr="00B327A8">
        <w:rPr>
          <w:rFonts w:cs="Calibri"/>
          <w:b/>
          <w:szCs w:val="24"/>
        </w:rPr>
        <w:t>.</w:t>
      </w:r>
    </w:p>
    <w:p w14:paraId="24D337E6" w14:textId="77777777" w:rsidR="004959CC" w:rsidRDefault="004959CC" w:rsidP="004959CC">
      <w:pPr>
        <w:pStyle w:val="ListParagraph"/>
        <w:spacing w:line="240" w:lineRule="auto"/>
        <w:ind w:left="0"/>
        <w:rPr>
          <w:rFonts w:cs="Calibri"/>
          <w:szCs w:val="24"/>
        </w:rPr>
      </w:pPr>
    </w:p>
    <w:p w14:paraId="56142940" w14:textId="1AAEE0FB" w:rsidR="004959CC" w:rsidRDefault="004B63ED" w:rsidP="00B327A8">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ind w:left="0"/>
        <w:rPr>
          <w:rFonts w:cs="Calibri"/>
          <w:szCs w:val="24"/>
        </w:rPr>
      </w:pPr>
      <w:r w:rsidRPr="00A4145A">
        <w:rPr>
          <w:rFonts w:cs="Calibri"/>
          <w:b/>
          <w:bCs/>
          <w:szCs w:val="24"/>
        </w:rPr>
        <w:t>Please note:</w:t>
      </w:r>
      <w:r w:rsidR="00A35377">
        <w:rPr>
          <w:rFonts w:cs="Calibri"/>
          <w:szCs w:val="24"/>
        </w:rPr>
        <w:t xml:space="preserve"> </w:t>
      </w:r>
      <w:r>
        <w:rPr>
          <w:rFonts w:cs="Calibri"/>
          <w:szCs w:val="24"/>
        </w:rPr>
        <w:t>t</w:t>
      </w:r>
      <w:r w:rsidR="004959CC">
        <w:rPr>
          <w:rFonts w:cs="Calibri"/>
          <w:szCs w:val="24"/>
        </w:rPr>
        <w:t>he term</w:t>
      </w:r>
      <w:r w:rsidR="004959CC" w:rsidRPr="004959CC">
        <w:rPr>
          <w:rFonts w:cs="Calibri"/>
          <w:szCs w:val="24"/>
        </w:rPr>
        <w:t xml:space="preserve"> </w:t>
      </w:r>
      <w:r w:rsidR="00DC0257">
        <w:rPr>
          <w:rFonts w:cs="Calibri"/>
          <w:szCs w:val="24"/>
        </w:rPr>
        <w:t>‘</w:t>
      </w:r>
      <w:r w:rsidR="004959CC" w:rsidRPr="004959CC">
        <w:rPr>
          <w:rFonts w:cs="Calibri"/>
          <w:szCs w:val="24"/>
        </w:rPr>
        <w:t>registered social landlord</w:t>
      </w:r>
      <w:r w:rsidR="00DC0257">
        <w:rPr>
          <w:rFonts w:cs="Calibri"/>
          <w:szCs w:val="24"/>
        </w:rPr>
        <w:t>’</w:t>
      </w:r>
      <w:r w:rsidR="004959CC" w:rsidRPr="004959CC">
        <w:rPr>
          <w:rFonts w:cs="Calibri"/>
          <w:szCs w:val="24"/>
        </w:rPr>
        <w:t xml:space="preserve"> is used to denote housing associations</w:t>
      </w:r>
      <w:r w:rsidR="00A35377">
        <w:rPr>
          <w:rFonts w:cs="Calibri"/>
          <w:szCs w:val="24"/>
        </w:rPr>
        <w:t xml:space="preserve"> and co-operatives</w:t>
      </w:r>
      <w:r w:rsidR="004959CC" w:rsidRPr="004959CC">
        <w:rPr>
          <w:rFonts w:cs="Calibri"/>
          <w:szCs w:val="24"/>
        </w:rPr>
        <w:t xml:space="preserve">, and </w:t>
      </w:r>
      <w:r w:rsidR="00DC0257">
        <w:rPr>
          <w:rFonts w:cs="Calibri"/>
          <w:szCs w:val="24"/>
        </w:rPr>
        <w:t>‘</w:t>
      </w:r>
      <w:r w:rsidR="004959CC" w:rsidRPr="004959CC">
        <w:rPr>
          <w:rFonts w:cs="Calibri"/>
          <w:szCs w:val="24"/>
        </w:rPr>
        <w:t>social landlord</w:t>
      </w:r>
      <w:r w:rsidR="00DC0257">
        <w:rPr>
          <w:rFonts w:cs="Calibri"/>
          <w:szCs w:val="24"/>
        </w:rPr>
        <w:t>’</w:t>
      </w:r>
      <w:r w:rsidR="004959CC" w:rsidRPr="004959CC">
        <w:rPr>
          <w:rFonts w:cs="Calibri"/>
          <w:szCs w:val="24"/>
        </w:rPr>
        <w:t xml:space="preserve"> is used to denote both housing associations</w:t>
      </w:r>
      <w:r w:rsidR="00A35377">
        <w:rPr>
          <w:rFonts w:cs="Calibri"/>
          <w:szCs w:val="24"/>
        </w:rPr>
        <w:t xml:space="preserve"> and co-operatives,</w:t>
      </w:r>
      <w:r w:rsidR="004959CC" w:rsidRPr="004959CC">
        <w:rPr>
          <w:rFonts w:cs="Calibri"/>
          <w:szCs w:val="24"/>
        </w:rPr>
        <w:t xml:space="preserve"> and local authorities.</w:t>
      </w:r>
    </w:p>
    <w:p w14:paraId="5E7F6D04" w14:textId="77777777" w:rsidR="004959CC" w:rsidRDefault="004959CC" w:rsidP="004959CC">
      <w:pPr>
        <w:pStyle w:val="ListParagraph"/>
        <w:spacing w:line="240" w:lineRule="auto"/>
        <w:ind w:left="0"/>
        <w:rPr>
          <w:rFonts w:cs="Calibri"/>
          <w:szCs w:val="24"/>
        </w:rPr>
      </w:pPr>
    </w:p>
    <w:p w14:paraId="11C69A3C" w14:textId="3F9135F4" w:rsidR="008F4757" w:rsidRDefault="008F4757" w:rsidP="008F4757">
      <w:pPr>
        <w:pStyle w:val="SHSectionHeader18ptblue"/>
        <w:spacing w:before="0" w:after="0" w:line="240" w:lineRule="auto"/>
        <w:sectPr w:rsidR="008F4757" w:rsidSect="004D41ED">
          <w:footerReference w:type="default" r:id="rId25"/>
          <w:pgSz w:w="11910" w:h="16840"/>
          <w:pgMar w:top="1276" w:right="1080" w:bottom="1440" w:left="1080" w:header="720" w:footer="720" w:gutter="0"/>
          <w:pgNumType w:start="1"/>
          <w:cols w:space="720"/>
          <w:docGrid w:linePitch="299"/>
        </w:sectPr>
      </w:pPr>
    </w:p>
    <w:p w14:paraId="0B17A958" w14:textId="4F7575DF" w:rsidR="008411CF" w:rsidRDefault="00391C8D" w:rsidP="00320C7A">
      <w:pPr>
        <w:pStyle w:val="SHSectionHeader18ptblue"/>
        <w:spacing w:before="0" w:after="0" w:line="240" w:lineRule="auto"/>
      </w:pPr>
      <w:bookmarkStart w:id="5" w:name="_Toc71895164"/>
      <w:bookmarkStart w:id="6" w:name="equalitystrategy"/>
      <w:r w:rsidRPr="007056C8">
        <w:lastRenderedPageBreak/>
        <w:t xml:space="preserve">Section 2: </w:t>
      </w:r>
      <w:r w:rsidR="00B7677A" w:rsidRPr="007056C8">
        <w:t xml:space="preserve">Equality data collection as part of </w:t>
      </w:r>
      <w:r w:rsidR="004B105B" w:rsidRPr="007056C8">
        <w:t xml:space="preserve">equality </w:t>
      </w:r>
      <w:r w:rsidR="00B7677A" w:rsidRPr="007056C8">
        <w:t>strategy</w:t>
      </w:r>
      <w:bookmarkEnd w:id="5"/>
      <w:bookmarkEnd w:id="6"/>
    </w:p>
    <w:p w14:paraId="6837C720" w14:textId="77777777" w:rsidR="00A2007C" w:rsidRPr="00A2007C" w:rsidRDefault="00A2007C" w:rsidP="00320C7A">
      <w:pPr>
        <w:pStyle w:val="SHSectionHeader18ptblue"/>
        <w:spacing w:before="0" w:after="0" w:line="240" w:lineRule="auto"/>
        <w:rPr>
          <w:sz w:val="22"/>
          <w:szCs w:val="22"/>
        </w:rPr>
      </w:pPr>
    </w:p>
    <w:p w14:paraId="25C85BA1" w14:textId="77777777" w:rsidR="00A07353" w:rsidRPr="00A249D6" w:rsidRDefault="004959CC" w:rsidP="00320C7A">
      <w:pPr>
        <w:pStyle w:val="SHSectionintroparagraph"/>
        <w:spacing w:after="0" w:line="240" w:lineRule="auto"/>
      </w:pPr>
      <w:r>
        <w:rPr>
          <w:b w:val="0"/>
          <w:bCs/>
          <w:sz w:val="24"/>
          <w:szCs w:val="24"/>
        </w:rPr>
        <w:t>D</w:t>
      </w:r>
      <w:r w:rsidR="004B72ED" w:rsidRPr="004A7031">
        <w:rPr>
          <w:b w:val="0"/>
          <w:bCs/>
          <w:sz w:val="24"/>
          <w:szCs w:val="24"/>
        </w:rPr>
        <w:t xml:space="preserve">ata collection </w:t>
      </w:r>
      <w:r w:rsidR="008804F3" w:rsidRPr="004A7031">
        <w:rPr>
          <w:b w:val="0"/>
          <w:bCs/>
          <w:sz w:val="24"/>
          <w:szCs w:val="24"/>
        </w:rPr>
        <w:t>is</w:t>
      </w:r>
      <w:r w:rsidR="004B72ED" w:rsidRPr="004A7031">
        <w:rPr>
          <w:b w:val="0"/>
          <w:bCs/>
          <w:sz w:val="24"/>
          <w:szCs w:val="24"/>
        </w:rPr>
        <w:t xml:space="preserve"> integral </w:t>
      </w:r>
      <w:r w:rsidR="00C20DCF">
        <w:rPr>
          <w:b w:val="0"/>
          <w:bCs/>
          <w:sz w:val="24"/>
          <w:szCs w:val="24"/>
        </w:rPr>
        <w:t>to a</w:t>
      </w:r>
      <w:r w:rsidR="004B72ED" w:rsidRPr="004A7031">
        <w:rPr>
          <w:b w:val="0"/>
          <w:bCs/>
          <w:sz w:val="24"/>
          <w:szCs w:val="24"/>
        </w:rPr>
        <w:t xml:space="preserve"> social landlord’s equality strategy</w:t>
      </w:r>
      <w:r>
        <w:rPr>
          <w:b w:val="0"/>
          <w:bCs/>
          <w:sz w:val="24"/>
          <w:szCs w:val="24"/>
        </w:rPr>
        <w:t xml:space="preserve"> and its </w:t>
      </w:r>
      <w:r w:rsidR="00714CB5" w:rsidRPr="004A7031">
        <w:rPr>
          <w:b w:val="0"/>
          <w:bCs/>
          <w:sz w:val="24"/>
          <w:szCs w:val="24"/>
        </w:rPr>
        <w:t>mainstream</w:t>
      </w:r>
      <w:r>
        <w:rPr>
          <w:b w:val="0"/>
          <w:bCs/>
          <w:sz w:val="24"/>
          <w:szCs w:val="24"/>
        </w:rPr>
        <w:t>ing of</w:t>
      </w:r>
      <w:r w:rsidR="00714CB5" w:rsidRPr="004A7031">
        <w:rPr>
          <w:b w:val="0"/>
          <w:bCs/>
          <w:sz w:val="24"/>
          <w:szCs w:val="24"/>
        </w:rPr>
        <w:t xml:space="preserve"> equality</w:t>
      </w:r>
      <w:r w:rsidR="002E04D2">
        <w:rPr>
          <w:b w:val="0"/>
          <w:bCs/>
          <w:sz w:val="24"/>
          <w:szCs w:val="24"/>
        </w:rPr>
        <w:t xml:space="preserve"> objectives</w:t>
      </w:r>
      <w:r w:rsidR="00971675" w:rsidRPr="004A7031">
        <w:rPr>
          <w:b w:val="0"/>
          <w:bCs/>
          <w:sz w:val="24"/>
          <w:szCs w:val="24"/>
        </w:rPr>
        <w:t>.</w:t>
      </w:r>
      <w:r w:rsidR="00C20DCF">
        <w:rPr>
          <w:b w:val="0"/>
          <w:bCs/>
          <w:sz w:val="24"/>
          <w:szCs w:val="24"/>
        </w:rPr>
        <w:t xml:space="preserve"> </w:t>
      </w:r>
      <w:r w:rsidR="00EA579A" w:rsidRPr="00320C7A">
        <w:rPr>
          <w:b w:val="0"/>
          <w:sz w:val="24"/>
        </w:rPr>
        <w:t xml:space="preserve">The </w:t>
      </w:r>
      <w:r w:rsidR="003D2EA5" w:rsidRPr="00320C7A">
        <w:rPr>
          <w:b w:val="0"/>
          <w:sz w:val="24"/>
        </w:rPr>
        <w:t xml:space="preserve">key organisational issues </w:t>
      </w:r>
      <w:r w:rsidR="003E7EA7" w:rsidRPr="00320C7A">
        <w:rPr>
          <w:b w:val="0"/>
          <w:sz w:val="24"/>
        </w:rPr>
        <w:t>social</w:t>
      </w:r>
      <w:r w:rsidR="003D2EA5" w:rsidRPr="00320C7A">
        <w:rPr>
          <w:b w:val="0"/>
          <w:sz w:val="24"/>
        </w:rPr>
        <w:t xml:space="preserve"> landlord</w:t>
      </w:r>
      <w:r w:rsidR="00EA579A" w:rsidRPr="00320C7A">
        <w:rPr>
          <w:b w:val="0"/>
          <w:sz w:val="24"/>
        </w:rPr>
        <w:t>s</w:t>
      </w:r>
      <w:r w:rsidR="003D2EA5" w:rsidRPr="00320C7A">
        <w:rPr>
          <w:b w:val="0"/>
          <w:sz w:val="24"/>
        </w:rPr>
        <w:t xml:space="preserve"> should consider before developing their data collection </w:t>
      </w:r>
      <w:r w:rsidR="00313B66" w:rsidRPr="00320C7A">
        <w:rPr>
          <w:b w:val="0"/>
          <w:sz w:val="24"/>
        </w:rPr>
        <w:t>procedures</w:t>
      </w:r>
      <w:r w:rsidR="00EA579A" w:rsidRPr="00320C7A">
        <w:rPr>
          <w:b w:val="0"/>
          <w:sz w:val="24"/>
        </w:rPr>
        <w:t xml:space="preserve"> are</w:t>
      </w:r>
      <w:r w:rsidR="003D2EA5" w:rsidRPr="00320C7A">
        <w:rPr>
          <w:b w:val="0"/>
          <w:sz w:val="24"/>
        </w:rPr>
        <w:t xml:space="preserve">:  </w:t>
      </w:r>
      <w:r w:rsidR="00A07353" w:rsidRPr="00320C7A">
        <w:rPr>
          <w:b w:val="0"/>
          <w:sz w:val="24"/>
        </w:rPr>
        <w:t xml:space="preserve"> </w:t>
      </w:r>
    </w:p>
    <w:p w14:paraId="126FEDFB" w14:textId="41F9B3CE" w:rsidR="00A07353" w:rsidRPr="007056C8" w:rsidRDefault="003D2EA5" w:rsidP="00320C7A">
      <w:pPr>
        <w:pStyle w:val="SHBullettext"/>
        <w:spacing w:after="0"/>
      </w:pPr>
      <w:r w:rsidRPr="007056C8">
        <w:t xml:space="preserve">the relationship between </w:t>
      </w:r>
      <w:r w:rsidR="00A07353" w:rsidRPr="007056C8">
        <w:t>governance</w:t>
      </w:r>
      <w:r w:rsidRPr="007056C8">
        <w:t xml:space="preserve">, equality </w:t>
      </w:r>
      <w:r w:rsidR="004B105B" w:rsidRPr="007056C8">
        <w:t>policy</w:t>
      </w:r>
      <w:r w:rsidRPr="007056C8">
        <w:t xml:space="preserve"> and data collection</w:t>
      </w:r>
    </w:p>
    <w:p w14:paraId="6B097C64" w14:textId="2373CFA3" w:rsidR="00A07353" w:rsidRPr="007056C8" w:rsidRDefault="003D2EA5" w:rsidP="00320C7A">
      <w:pPr>
        <w:pStyle w:val="SHBullettext"/>
        <w:spacing w:after="0"/>
      </w:pPr>
      <w:r w:rsidRPr="007056C8">
        <w:t>factors to consider in developing</w:t>
      </w:r>
      <w:r w:rsidR="00A07353" w:rsidRPr="007056C8">
        <w:t xml:space="preserve"> an effective equality strategy</w:t>
      </w:r>
    </w:p>
    <w:p w14:paraId="65F5E9BC" w14:textId="77777777" w:rsidR="002C62CA" w:rsidRPr="007056C8" w:rsidRDefault="00A07353" w:rsidP="00320C7A">
      <w:pPr>
        <w:pStyle w:val="SHBullettext"/>
        <w:spacing w:after="0"/>
        <w:rPr>
          <w:b/>
          <w:bCs/>
        </w:rPr>
      </w:pPr>
      <w:r w:rsidRPr="007056C8">
        <w:t xml:space="preserve">links between </w:t>
      </w:r>
      <w:r w:rsidR="00A35377">
        <w:t xml:space="preserve">their </w:t>
      </w:r>
      <w:r w:rsidRPr="007056C8">
        <w:t xml:space="preserve">equality strategy and other </w:t>
      </w:r>
      <w:r w:rsidR="00E04584" w:rsidRPr="007056C8">
        <w:t xml:space="preserve">organisational </w:t>
      </w:r>
      <w:r w:rsidRPr="007056C8">
        <w:t>strategies</w:t>
      </w:r>
      <w:r w:rsidR="00E04584" w:rsidRPr="007056C8">
        <w:t xml:space="preserve"> and policies.</w:t>
      </w:r>
      <w:r w:rsidR="00A97F70">
        <w:br/>
      </w:r>
    </w:p>
    <w:p w14:paraId="2614B03C" w14:textId="77777777" w:rsidR="00A07353" w:rsidRPr="00320C7A" w:rsidRDefault="00E04584" w:rsidP="00320C7A">
      <w:pPr>
        <w:pStyle w:val="SHSubsectionheader"/>
        <w:numPr>
          <w:ilvl w:val="0"/>
          <w:numId w:val="0"/>
        </w:numPr>
        <w:spacing w:line="240" w:lineRule="auto"/>
        <w:rPr>
          <w:sz w:val="24"/>
        </w:rPr>
      </w:pPr>
      <w:r w:rsidRPr="007056C8">
        <w:t xml:space="preserve">The relationship between governance, equality </w:t>
      </w:r>
      <w:r w:rsidR="004B105B" w:rsidRPr="007056C8">
        <w:t>policy</w:t>
      </w:r>
      <w:r w:rsidRPr="007056C8">
        <w:t xml:space="preserve"> and data collection</w:t>
      </w:r>
    </w:p>
    <w:p w14:paraId="02B9A699" w14:textId="2CF165F9" w:rsidR="00AC015A" w:rsidRPr="007056C8" w:rsidRDefault="00C20DCF" w:rsidP="00320C7A">
      <w:pPr>
        <w:spacing w:after="0" w:line="240" w:lineRule="auto"/>
        <w:rPr>
          <w:rFonts w:cs="Calibri"/>
          <w:szCs w:val="24"/>
        </w:rPr>
      </w:pPr>
      <w:r>
        <w:rPr>
          <w:rFonts w:cs="Calibri"/>
          <w:szCs w:val="24"/>
        </w:rPr>
        <w:t>Good</w:t>
      </w:r>
      <w:r w:rsidR="00EA579A">
        <w:rPr>
          <w:rFonts w:cs="Calibri"/>
          <w:szCs w:val="24"/>
        </w:rPr>
        <w:t xml:space="preserve"> g</w:t>
      </w:r>
      <w:r w:rsidR="00E04584" w:rsidRPr="007056C8">
        <w:rPr>
          <w:rFonts w:cs="Calibri"/>
          <w:szCs w:val="24"/>
        </w:rPr>
        <w:t xml:space="preserve">overnance </w:t>
      </w:r>
      <w:r w:rsidR="00EA579A">
        <w:rPr>
          <w:rFonts w:cs="Calibri"/>
          <w:szCs w:val="24"/>
        </w:rPr>
        <w:t xml:space="preserve">underpins the effectiveness of a social landlord’s delivery of quality homes and services to tenants and other service users. </w:t>
      </w:r>
      <w:r w:rsidR="00E04584" w:rsidRPr="007056C8">
        <w:rPr>
          <w:rFonts w:cs="Calibri"/>
          <w:szCs w:val="24"/>
        </w:rPr>
        <w:t>SHR</w:t>
      </w:r>
      <w:r w:rsidR="00EA579A">
        <w:rPr>
          <w:rFonts w:cs="Calibri"/>
          <w:szCs w:val="24"/>
        </w:rPr>
        <w:t>’s</w:t>
      </w:r>
      <w:r w:rsidR="00E04584" w:rsidRPr="007056C8">
        <w:rPr>
          <w:rFonts w:cs="Calibri"/>
          <w:szCs w:val="24"/>
        </w:rPr>
        <w:t xml:space="preserve"> </w:t>
      </w:r>
      <w:hyperlink r:id="rId26" w:anchor="section-1" w:history="1">
        <w:r w:rsidR="00E04584" w:rsidRPr="002A7ABF">
          <w:rPr>
            <w:rStyle w:val="Hyperlink"/>
            <w:rFonts w:cs="Calibri"/>
            <w:szCs w:val="24"/>
          </w:rPr>
          <w:t>regulatory framework</w:t>
        </w:r>
      </w:hyperlink>
      <w:r w:rsidR="00E04584" w:rsidRPr="007056C8">
        <w:rPr>
          <w:rFonts w:cs="Calibri"/>
          <w:szCs w:val="24"/>
        </w:rPr>
        <w:t xml:space="preserve"> </w:t>
      </w:r>
      <w:r w:rsidR="00EA579A">
        <w:rPr>
          <w:rFonts w:cs="Calibri"/>
          <w:szCs w:val="24"/>
        </w:rPr>
        <w:t xml:space="preserve">sets out a range of standards on governance and financial management. </w:t>
      </w:r>
      <w:r w:rsidR="00313B66" w:rsidRPr="007056C8">
        <w:rPr>
          <w:rFonts w:cs="Calibri"/>
          <w:szCs w:val="24"/>
        </w:rPr>
        <w:t>I</w:t>
      </w:r>
      <w:r w:rsidR="00AC015A" w:rsidRPr="007056C8">
        <w:rPr>
          <w:rFonts w:cs="Calibri"/>
          <w:szCs w:val="24"/>
        </w:rPr>
        <w:t xml:space="preserve">n practical terms, </w:t>
      </w:r>
      <w:r w:rsidR="00313B66" w:rsidRPr="007056C8">
        <w:rPr>
          <w:rFonts w:cs="Calibri"/>
          <w:szCs w:val="24"/>
        </w:rPr>
        <w:t>social</w:t>
      </w:r>
      <w:r w:rsidR="00AC015A" w:rsidRPr="007056C8">
        <w:rPr>
          <w:rFonts w:cs="Calibri"/>
          <w:szCs w:val="24"/>
        </w:rPr>
        <w:t xml:space="preserve"> landlords </w:t>
      </w:r>
      <w:r w:rsidR="00EA579A">
        <w:rPr>
          <w:rFonts w:cs="Calibri"/>
          <w:szCs w:val="24"/>
        </w:rPr>
        <w:t xml:space="preserve">will have </w:t>
      </w:r>
      <w:r w:rsidR="00AC015A" w:rsidRPr="007056C8">
        <w:rPr>
          <w:rFonts w:cs="Calibri"/>
          <w:szCs w:val="24"/>
        </w:rPr>
        <w:t>comprehensive governance policies</w:t>
      </w:r>
      <w:r w:rsidR="00EA579A">
        <w:rPr>
          <w:rFonts w:cs="Calibri"/>
          <w:szCs w:val="24"/>
        </w:rPr>
        <w:t>,</w:t>
      </w:r>
      <w:r w:rsidR="00AC015A" w:rsidRPr="007056C8">
        <w:rPr>
          <w:rFonts w:cs="Calibri"/>
          <w:szCs w:val="24"/>
        </w:rPr>
        <w:t xml:space="preserve"> </w:t>
      </w:r>
      <w:r w:rsidR="00912D2C" w:rsidRPr="007056C8">
        <w:rPr>
          <w:rFonts w:cs="Calibri"/>
          <w:szCs w:val="24"/>
        </w:rPr>
        <w:t>and</w:t>
      </w:r>
      <w:r w:rsidR="00313B66" w:rsidRPr="007056C8">
        <w:rPr>
          <w:rFonts w:cs="Calibri"/>
          <w:szCs w:val="24"/>
        </w:rPr>
        <w:t xml:space="preserve"> equality</w:t>
      </w:r>
      <w:r w:rsidR="002E04D2">
        <w:rPr>
          <w:rFonts w:cs="Calibri"/>
          <w:szCs w:val="24"/>
        </w:rPr>
        <w:t xml:space="preserve"> issues</w:t>
      </w:r>
      <w:r w:rsidR="00313B66" w:rsidRPr="007056C8">
        <w:rPr>
          <w:rFonts w:cs="Calibri"/>
          <w:szCs w:val="24"/>
        </w:rPr>
        <w:t xml:space="preserve"> </w:t>
      </w:r>
      <w:r w:rsidR="00EA579A">
        <w:rPr>
          <w:rFonts w:cs="Calibri"/>
          <w:szCs w:val="24"/>
        </w:rPr>
        <w:t>should be</w:t>
      </w:r>
      <w:r w:rsidR="00313B66" w:rsidRPr="007056C8">
        <w:rPr>
          <w:rFonts w:cs="Calibri"/>
          <w:szCs w:val="24"/>
        </w:rPr>
        <w:t xml:space="preserve"> central </w:t>
      </w:r>
      <w:r w:rsidR="00912D2C" w:rsidRPr="007056C8">
        <w:rPr>
          <w:rFonts w:cs="Calibri"/>
          <w:szCs w:val="24"/>
        </w:rPr>
        <w:t>to all governance policies.</w:t>
      </w:r>
    </w:p>
    <w:p w14:paraId="2738E2EC" w14:textId="77777777" w:rsidR="00AB48F2" w:rsidRPr="007056C8" w:rsidRDefault="00AB48F2" w:rsidP="00320C7A">
      <w:pPr>
        <w:spacing w:after="0" w:line="240" w:lineRule="auto"/>
        <w:rPr>
          <w:rFonts w:cs="Calibri"/>
          <w:bCs/>
          <w:szCs w:val="24"/>
        </w:rPr>
      </w:pPr>
    </w:p>
    <w:p w14:paraId="4C663913" w14:textId="77777777" w:rsidR="00C20DCF" w:rsidRDefault="0005749F" w:rsidP="00320C7A">
      <w:pPr>
        <w:pStyle w:val="SHSubsectionheader"/>
        <w:numPr>
          <w:ilvl w:val="0"/>
          <w:numId w:val="0"/>
        </w:numPr>
        <w:spacing w:line="240" w:lineRule="auto"/>
      </w:pPr>
      <w:r w:rsidRPr="007056C8">
        <w:t>Factors to consider in developing an effective equality strategy</w:t>
      </w:r>
    </w:p>
    <w:p w14:paraId="08A8675F" w14:textId="77777777" w:rsidR="002E5FE0" w:rsidRDefault="0077082E" w:rsidP="00320C7A">
      <w:pPr>
        <w:spacing w:after="0" w:line="240" w:lineRule="auto"/>
        <w:rPr>
          <w:rFonts w:cs="Calibri"/>
          <w:szCs w:val="24"/>
        </w:rPr>
      </w:pPr>
      <w:r w:rsidRPr="007056C8">
        <w:rPr>
          <w:rFonts w:cs="Calibri"/>
          <w:szCs w:val="24"/>
        </w:rPr>
        <w:t xml:space="preserve">It is </w:t>
      </w:r>
      <w:r w:rsidR="0029558F" w:rsidRPr="007056C8">
        <w:rPr>
          <w:rFonts w:cs="Calibri"/>
          <w:szCs w:val="24"/>
        </w:rPr>
        <w:t xml:space="preserve">important </w:t>
      </w:r>
      <w:r w:rsidR="00373DDD" w:rsidRPr="007056C8">
        <w:rPr>
          <w:rFonts w:cs="Calibri"/>
          <w:szCs w:val="24"/>
        </w:rPr>
        <w:t xml:space="preserve">to be aware of a range of </w:t>
      </w:r>
      <w:r w:rsidR="0029558F" w:rsidRPr="007056C8">
        <w:rPr>
          <w:rFonts w:cs="Calibri"/>
          <w:szCs w:val="24"/>
        </w:rPr>
        <w:t>other organisational activities that are part of an equality strategy</w:t>
      </w:r>
      <w:r w:rsidR="00EA579A">
        <w:rPr>
          <w:rFonts w:cs="Calibri"/>
          <w:szCs w:val="24"/>
        </w:rPr>
        <w:t xml:space="preserve"> to</w:t>
      </w:r>
      <w:r w:rsidR="0029558F" w:rsidRPr="007056C8">
        <w:rPr>
          <w:rFonts w:cs="Calibri"/>
          <w:szCs w:val="24"/>
        </w:rPr>
        <w:t xml:space="preserve"> ensure social landlords adopt a holistic approach </w:t>
      </w:r>
      <w:r w:rsidR="00EA579A">
        <w:rPr>
          <w:rFonts w:cs="Calibri"/>
          <w:szCs w:val="24"/>
        </w:rPr>
        <w:t>to</w:t>
      </w:r>
      <w:r w:rsidRPr="007056C8">
        <w:rPr>
          <w:rFonts w:cs="Calibri"/>
          <w:szCs w:val="24"/>
        </w:rPr>
        <w:t xml:space="preserve"> developing </w:t>
      </w:r>
      <w:r w:rsidR="0029558F" w:rsidRPr="007056C8">
        <w:rPr>
          <w:rFonts w:cs="Calibri"/>
          <w:szCs w:val="24"/>
        </w:rPr>
        <w:t>equality data collection procedures.</w:t>
      </w:r>
      <w:r w:rsidRPr="007056C8">
        <w:rPr>
          <w:rFonts w:cs="Calibri"/>
          <w:szCs w:val="24"/>
        </w:rPr>
        <w:t xml:space="preserve"> </w:t>
      </w:r>
      <w:r w:rsidR="00373DDD" w:rsidRPr="007056C8">
        <w:rPr>
          <w:rFonts w:cs="Calibri"/>
          <w:szCs w:val="24"/>
        </w:rPr>
        <w:t>Key documents within an</w:t>
      </w:r>
      <w:r w:rsidR="00D13FEE" w:rsidRPr="007056C8">
        <w:rPr>
          <w:rFonts w:cs="Calibri"/>
          <w:szCs w:val="24"/>
        </w:rPr>
        <w:t xml:space="preserve"> equality strategy </w:t>
      </w:r>
      <w:r w:rsidR="00663769" w:rsidRPr="007056C8">
        <w:rPr>
          <w:rFonts w:cs="Calibri"/>
          <w:szCs w:val="24"/>
        </w:rPr>
        <w:t>include</w:t>
      </w:r>
      <w:r w:rsidR="00D13FEE" w:rsidRPr="007056C8">
        <w:rPr>
          <w:rFonts w:cs="Calibri"/>
          <w:szCs w:val="24"/>
        </w:rPr>
        <w:t xml:space="preserve"> the equality</w:t>
      </w:r>
      <w:r w:rsidR="00B36478" w:rsidRPr="007056C8">
        <w:rPr>
          <w:rFonts w:cs="Calibri"/>
          <w:szCs w:val="24"/>
        </w:rPr>
        <w:t xml:space="preserve"> policy and action plan</w:t>
      </w:r>
      <w:r w:rsidR="00EA579A">
        <w:rPr>
          <w:rFonts w:cs="Calibri"/>
          <w:szCs w:val="24"/>
        </w:rPr>
        <w:t xml:space="preserve">, along with </w:t>
      </w:r>
      <w:r w:rsidR="00663769" w:rsidRPr="007056C8">
        <w:rPr>
          <w:rFonts w:cs="Calibri"/>
          <w:szCs w:val="24"/>
        </w:rPr>
        <w:t>procedural documentation such as the organisational equality impact assessment procedure a</w:t>
      </w:r>
      <w:r w:rsidR="00912D2C" w:rsidRPr="007056C8">
        <w:rPr>
          <w:rFonts w:cs="Calibri"/>
          <w:szCs w:val="24"/>
        </w:rPr>
        <w:t>n</w:t>
      </w:r>
      <w:r w:rsidR="003C6A80" w:rsidRPr="007056C8">
        <w:rPr>
          <w:rFonts w:cs="Calibri"/>
          <w:szCs w:val="24"/>
        </w:rPr>
        <w:t>d</w:t>
      </w:r>
      <w:r w:rsidR="00912D2C" w:rsidRPr="007056C8">
        <w:rPr>
          <w:rFonts w:cs="Calibri"/>
          <w:szCs w:val="24"/>
        </w:rPr>
        <w:t xml:space="preserve"> equality</w:t>
      </w:r>
      <w:r w:rsidR="00663769" w:rsidRPr="007056C8">
        <w:rPr>
          <w:rFonts w:cs="Calibri"/>
          <w:szCs w:val="24"/>
        </w:rPr>
        <w:t xml:space="preserve"> data collection </w:t>
      </w:r>
      <w:r w:rsidR="00C9653C" w:rsidRPr="007056C8">
        <w:rPr>
          <w:rFonts w:cs="Calibri"/>
          <w:szCs w:val="24"/>
        </w:rPr>
        <w:t>procedure</w:t>
      </w:r>
      <w:r w:rsidR="00971675" w:rsidRPr="007056C8">
        <w:rPr>
          <w:rFonts w:cs="Calibri"/>
          <w:szCs w:val="24"/>
        </w:rPr>
        <w:t>.</w:t>
      </w:r>
      <w:r w:rsidR="00B36478" w:rsidRPr="007056C8">
        <w:rPr>
          <w:rStyle w:val="FootnoteReference"/>
          <w:rFonts w:cs="Calibri"/>
          <w:szCs w:val="24"/>
        </w:rPr>
        <w:footnoteReference w:id="2"/>
      </w:r>
      <w:r w:rsidR="00663769" w:rsidRPr="007056C8">
        <w:rPr>
          <w:rFonts w:cs="Calibri"/>
          <w:szCs w:val="24"/>
        </w:rPr>
        <w:t xml:space="preserve"> </w:t>
      </w:r>
      <w:r w:rsidR="00B36478" w:rsidRPr="007056C8">
        <w:rPr>
          <w:rFonts w:cs="Calibri"/>
          <w:szCs w:val="24"/>
        </w:rPr>
        <w:t>T</w:t>
      </w:r>
      <w:r w:rsidR="00663769" w:rsidRPr="007056C8">
        <w:rPr>
          <w:rFonts w:cs="Calibri"/>
          <w:szCs w:val="24"/>
        </w:rPr>
        <w:t xml:space="preserve">he equality action plan </w:t>
      </w:r>
      <w:r w:rsidR="00855F2D">
        <w:rPr>
          <w:rFonts w:cs="Calibri"/>
          <w:szCs w:val="24"/>
        </w:rPr>
        <w:t>s</w:t>
      </w:r>
      <w:r w:rsidR="00432AD5" w:rsidRPr="007056C8">
        <w:rPr>
          <w:rFonts w:cs="Calibri"/>
          <w:szCs w:val="24"/>
        </w:rPr>
        <w:t xml:space="preserve">hould </w:t>
      </w:r>
      <w:r w:rsidR="00663769" w:rsidRPr="007056C8">
        <w:rPr>
          <w:rFonts w:cs="Calibri"/>
          <w:szCs w:val="24"/>
        </w:rPr>
        <w:t>cover a wide range of activities</w:t>
      </w:r>
      <w:r w:rsidR="00EA579A">
        <w:rPr>
          <w:rFonts w:cs="Calibri"/>
          <w:szCs w:val="24"/>
        </w:rPr>
        <w:t>, including</w:t>
      </w:r>
      <w:r w:rsidR="00432AD5" w:rsidRPr="007056C8">
        <w:rPr>
          <w:rFonts w:cs="Calibri"/>
          <w:szCs w:val="24"/>
        </w:rPr>
        <w:t xml:space="preserve">: </w:t>
      </w:r>
    </w:p>
    <w:p w14:paraId="3F925658" w14:textId="0FC8BF4A" w:rsidR="002E5FE0" w:rsidRPr="002E5FE0" w:rsidRDefault="00663769" w:rsidP="00A576CF">
      <w:pPr>
        <w:pStyle w:val="ListParagraph"/>
        <w:numPr>
          <w:ilvl w:val="0"/>
          <w:numId w:val="6"/>
        </w:numPr>
        <w:spacing w:line="240" w:lineRule="auto"/>
        <w:rPr>
          <w:rFonts w:cs="Calibri"/>
          <w:szCs w:val="24"/>
        </w:rPr>
      </w:pPr>
      <w:r w:rsidRPr="002E5FE0">
        <w:rPr>
          <w:rFonts w:cs="Calibri"/>
          <w:szCs w:val="24"/>
        </w:rPr>
        <w:t>equality data collection</w:t>
      </w:r>
    </w:p>
    <w:p w14:paraId="6C073599" w14:textId="235F3E72" w:rsidR="002E5FE0" w:rsidRPr="002E5FE0" w:rsidRDefault="00663769" w:rsidP="00A576CF">
      <w:pPr>
        <w:pStyle w:val="ListParagraph"/>
        <w:numPr>
          <w:ilvl w:val="0"/>
          <w:numId w:val="6"/>
        </w:numPr>
        <w:spacing w:line="240" w:lineRule="auto"/>
        <w:rPr>
          <w:rFonts w:cs="Calibri"/>
          <w:szCs w:val="24"/>
        </w:rPr>
      </w:pPr>
      <w:r w:rsidRPr="002E5FE0">
        <w:rPr>
          <w:rFonts w:cs="Calibri"/>
          <w:szCs w:val="24"/>
        </w:rPr>
        <w:t>equality impact assessment of organisational policies and procedures</w:t>
      </w:r>
    </w:p>
    <w:p w14:paraId="6BA0214B" w14:textId="77777777" w:rsidR="001D6640" w:rsidRPr="002E5FE0" w:rsidRDefault="00663769" w:rsidP="00A576CF">
      <w:pPr>
        <w:pStyle w:val="ListParagraph"/>
        <w:numPr>
          <w:ilvl w:val="0"/>
          <w:numId w:val="6"/>
        </w:numPr>
        <w:spacing w:line="240" w:lineRule="auto"/>
        <w:rPr>
          <w:rFonts w:cs="Calibri"/>
          <w:szCs w:val="24"/>
        </w:rPr>
      </w:pPr>
      <w:r w:rsidRPr="002E5FE0">
        <w:rPr>
          <w:rFonts w:cs="Calibri"/>
          <w:szCs w:val="24"/>
        </w:rPr>
        <w:t xml:space="preserve">training for staff and </w:t>
      </w:r>
      <w:r w:rsidR="00C9653C" w:rsidRPr="002E5FE0">
        <w:rPr>
          <w:rFonts w:cs="Calibri"/>
          <w:szCs w:val="24"/>
        </w:rPr>
        <w:t xml:space="preserve">elected members, </w:t>
      </w:r>
      <w:r w:rsidRPr="002E5FE0">
        <w:rPr>
          <w:rFonts w:cs="Calibri"/>
          <w:szCs w:val="24"/>
        </w:rPr>
        <w:t>committee and/or board m</w:t>
      </w:r>
      <w:r w:rsidR="00B36478" w:rsidRPr="002E5FE0">
        <w:rPr>
          <w:rFonts w:cs="Calibri"/>
          <w:szCs w:val="24"/>
        </w:rPr>
        <w:t>embers</w:t>
      </w:r>
      <w:r w:rsidR="00971675" w:rsidRPr="002E5FE0">
        <w:rPr>
          <w:rFonts w:cs="Calibri"/>
          <w:szCs w:val="24"/>
        </w:rPr>
        <w:t>.</w:t>
      </w:r>
      <w:r w:rsidR="000C216F" w:rsidRPr="002E5FE0">
        <w:rPr>
          <w:rFonts w:cs="Calibri"/>
          <w:szCs w:val="24"/>
        </w:rPr>
        <w:t xml:space="preserve"> </w:t>
      </w:r>
    </w:p>
    <w:p w14:paraId="792A3E0B" w14:textId="77777777" w:rsidR="002E5FE0" w:rsidRDefault="002E5FE0" w:rsidP="00320C7A">
      <w:pPr>
        <w:spacing w:after="0" w:line="240" w:lineRule="auto"/>
        <w:rPr>
          <w:rFonts w:cs="Calibri"/>
          <w:b/>
          <w:bCs/>
          <w:szCs w:val="24"/>
        </w:rPr>
      </w:pPr>
    </w:p>
    <w:p w14:paraId="649B1951" w14:textId="77777777" w:rsidR="00AB68B5" w:rsidRPr="00320C7A" w:rsidRDefault="00306469" w:rsidP="00320C7A">
      <w:pPr>
        <w:pStyle w:val="111SH2ndSubsectionheader"/>
        <w:numPr>
          <w:ilvl w:val="0"/>
          <w:numId w:val="0"/>
        </w:numPr>
        <w:spacing w:line="240" w:lineRule="auto"/>
        <w:rPr>
          <w:sz w:val="28"/>
          <w:lang w:eastAsia="en-GB"/>
        </w:rPr>
      </w:pPr>
      <w:r w:rsidRPr="00320C7A">
        <w:rPr>
          <w:sz w:val="28"/>
        </w:rPr>
        <w:t>Links between equality strategy and other organisational strategies and policies</w:t>
      </w:r>
    </w:p>
    <w:p w14:paraId="2D2712DE" w14:textId="77777777" w:rsidR="002361B1" w:rsidRDefault="00C43503" w:rsidP="00320C7A">
      <w:pPr>
        <w:spacing w:after="0" w:line="240" w:lineRule="auto"/>
        <w:rPr>
          <w:rFonts w:eastAsia="Times New Roman" w:cs="Calibri"/>
          <w:color w:val="000000"/>
          <w:szCs w:val="24"/>
          <w:lang w:eastAsia="en-GB"/>
        </w:rPr>
      </w:pPr>
      <w:r w:rsidRPr="007056C8">
        <w:rPr>
          <w:rFonts w:eastAsia="Times New Roman" w:cs="Calibri"/>
          <w:color w:val="000000"/>
          <w:szCs w:val="24"/>
          <w:lang w:eastAsia="en-GB"/>
        </w:rPr>
        <w:t xml:space="preserve">Similarly, when developing data collection procedures, it is essential to align this activity to </w:t>
      </w:r>
      <w:r w:rsidR="002361B1" w:rsidRPr="007056C8">
        <w:rPr>
          <w:rFonts w:eastAsia="Times New Roman" w:cs="Calibri"/>
          <w:color w:val="000000"/>
          <w:szCs w:val="24"/>
          <w:lang w:eastAsia="en-GB"/>
        </w:rPr>
        <w:t>other key organisational strategies</w:t>
      </w:r>
      <w:r w:rsidR="002E04D2">
        <w:rPr>
          <w:rFonts w:eastAsia="Times New Roman" w:cs="Calibri"/>
          <w:color w:val="000000"/>
          <w:szCs w:val="24"/>
          <w:lang w:eastAsia="en-GB"/>
        </w:rPr>
        <w:t xml:space="preserve"> to ensure </w:t>
      </w:r>
      <w:r w:rsidRPr="007056C8">
        <w:rPr>
          <w:rFonts w:eastAsia="Times New Roman" w:cs="Calibri"/>
          <w:color w:val="000000"/>
          <w:szCs w:val="24"/>
          <w:lang w:eastAsia="en-GB"/>
        </w:rPr>
        <w:t>a systemic approach to organisational development</w:t>
      </w:r>
      <w:r w:rsidR="002241B0" w:rsidRPr="007056C8">
        <w:rPr>
          <w:rFonts w:eastAsia="Times New Roman" w:cs="Calibri"/>
          <w:color w:val="000000"/>
          <w:szCs w:val="24"/>
          <w:lang w:eastAsia="en-GB"/>
        </w:rPr>
        <w:t xml:space="preserve">. </w:t>
      </w:r>
      <w:r w:rsidRPr="007056C8">
        <w:rPr>
          <w:rFonts w:eastAsia="Times New Roman" w:cs="Calibri"/>
          <w:color w:val="000000"/>
          <w:szCs w:val="24"/>
          <w:lang w:eastAsia="en-GB"/>
        </w:rPr>
        <w:t xml:space="preserve">Three </w:t>
      </w:r>
      <w:r w:rsidR="00156782" w:rsidRPr="007056C8">
        <w:rPr>
          <w:rFonts w:eastAsia="Times New Roman" w:cs="Calibri"/>
          <w:color w:val="000000"/>
          <w:szCs w:val="24"/>
          <w:lang w:eastAsia="en-GB"/>
        </w:rPr>
        <w:t>key strategic policy links are</w:t>
      </w:r>
      <w:r w:rsidR="004202C6">
        <w:rPr>
          <w:rFonts w:eastAsia="Times New Roman" w:cs="Calibri"/>
          <w:color w:val="000000"/>
          <w:szCs w:val="24"/>
          <w:lang w:eastAsia="en-GB"/>
        </w:rPr>
        <w:t>:</w:t>
      </w:r>
    </w:p>
    <w:p w14:paraId="4F0B8B57" w14:textId="77777777" w:rsidR="00C20DCF" w:rsidRPr="007056C8" w:rsidRDefault="00C20DCF" w:rsidP="00320C7A">
      <w:pPr>
        <w:spacing w:after="0" w:line="240" w:lineRule="auto"/>
        <w:rPr>
          <w:rFonts w:eastAsia="Times New Roman" w:cs="Calibri"/>
          <w:color w:val="000000"/>
          <w:szCs w:val="24"/>
          <w:lang w:eastAsia="en-GB"/>
        </w:rPr>
      </w:pPr>
    </w:p>
    <w:p w14:paraId="08ED6765" w14:textId="77777777" w:rsidR="00FA05AE" w:rsidRPr="008A3826" w:rsidRDefault="00C43503"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The equality</w:t>
      </w:r>
      <w:r w:rsidRPr="008A3826">
        <w:rPr>
          <w:rFonts w:eastAsia="Times New Roman" w:cs="Calibri"/>
          <w:color w:val="002060"/>
          <w:szCs w:val="24"/>
          <w:lang w:eastAsia="en-GB"/>
        </w:rPr>
        <w:t xml:space="preserve"> </w:t>
      </w:r>
      <w:r w:rsidRPr="008A3826">
        <w:rPr>
          <w:rFonts w:eastAsia="Times New Roman" w:cs="Calibri"/>
          <w:b/>
          <w:bCs/>
          <w:color w:val="002060"/>
          <w:szCs w:val="24"/>
          <w:lang w:eastAsia="en-GB"/>
        </w:rPr>
        <w:t>strategy and</w:t>
      </w:r>
      <w:r w:rsidR="002241B0" w:rsidRPr="008A3826">
        <w:rPr>
          <w:rFonts w:eastAsia="Times New Roman" w:cs="Calibri"/>
          <w:b/>
          <w:bCs/>
          <w:color w:val="002060"/>
          <w:szCs w:val="24"/>
          <w:lang w:eastAsia="en-GB"/>
        </w:rPr>
        <w:t xml:space="preserve"> </w:t>
      </w:r>
      <w:r w:rsidR="003E4BB9" w:rsidRPr="008A3826">
        <w:rPr>
          <w:rFonts w:eastAsia="Times New Roman" w:cs="Calibri"/>
          <w:b/>
          <w:bCs/>
          <w:color w:val="002060"/>
          <w:szCs w:val="24"/>
          <w:lang w:eastAsia="en-GB"/>
        </w:rPr>
        <w:t>data protection strategy</w:t>
      </w:r>
      <w:r w:rsidR="004C678D" w:rsidRPr="008A3826">
        <w:rPr>
          <w:rFonts w:eastAsia="Times New Roman" w:cs="Calibri"/>
          <w:color w:val="002060"/>
          <w:szCs w:val="24"/>
          <w:lang w:eastAsia="en-GB"/>
        </w:rPr>
        <w:t xml:space="preserve"> </w:t>
      </w:r>
    </w:p>
    <w:p w14:paraId="16A4388E" w14:textId="77777777" w:rsidR="002361B1" w:rsidRDefault="002361B1"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The collection and usage of equality data </w:t>
      </w:r>
      <w:r w:rsidR="0061299B">
        <w:rPr>
          <w:rFonts w:eastAsia="Times New Roman" w:cs="Calibri"/>
          <w:color w:val="000000"/>
          <w:szCs w:val="24"/>
          <w:lang w:eastAsia="en-GB"/>
        </w:rPr>
        <w:t xml:space="preserve">linked to an individual </w:t>
      </w:r>
      <w:r w:rsidRPr="007056C8">
        <w:rPr>
          <w:rFonts w:eastAsia="Times New Roman" w:cs="Calibri"/>
          <w:color w:val="000000"/>
          <w:szCs w:val="24"/>
          <w:lang w:eastAsia="en-GB"/>
        </w:rPr>
        <w:t>must comply with the requirements of data protection law</w:t>
      </w:r>
      <w:r w:rsidR="00C20DCF">
        <w:rPr>
          <w:rFonts w:eastAsia="Times New Roman" w:cs="Calibri"/>
          <w:color w:val="000000"/>
          <w:szCs w:val="24"/>
          <w:lang w:eastAsia="en-GB"/>
        </w:rPr>
        <w:t xml:space="preserve"> (see </w:t>
      </w:r>
      <w:r w:rsidR="00B63079" w:rsidRPr="007056C8">
        <w:rPr>
          <w:rFonts w:eastAsia="Times New Roman" w:cs="Calibri"/>
          <w:color w:val="000000"/>
          <w:szCs w:val="24"/>
          <w:lang w:eastAsia="en-GB"/>
        </w:rPr>
        <w:t>Section 3</w:t>
      </w:r>
      <w:r w:rsidR="00C20DCF">
        <w:rPr>
          <w:rFonts w:eastAsia="Times New Roman" w:cs="Calibri"/>
          <w:color w:val="000000"/>
          <w:szCs w:val="24"/>
          <w:lang w:eastAsia="en-GB"/>
        </w:rPr>
        <w:t xml:space="preserve">), and </w:t>
      </w:r>
      <w:r w:rsidRPr="007056C8">
        <w:rPr>
          <w:rFonts w:eastAsia="Times New Roman" w:cs="Calibri"/>
          <w:color w:val="000000"/>
          <w:szCs w:val="24"/>
          <w:lang w:eastAsia="en-GB"/>
        </w:rPr>
        <w:t xml:space="preserve">equality data </w:t>
      </w:r>
      <w:r w:rsidR="00C43503" w:rsidRPr="007056C8">
        <w:rPr>
          <w:rFonts w:eastAsia="Times New Roman" w:cs="Calibri"/>
          <w:color w:val="000000"/>
          <w:szCs w:val="24"/>
          <w:lang w:eastAsia="en-GB"/>
        </w:rPr>
        <w:t>must be</w:t>
      </w:r>
      <w:r w:rsidR="002241B0" w:rsidRPr="007056C8">
        <w:rPr>
          <w:rFonts w:eastAsia="Times New Roman" w:cs="Calibri"/>
          <w:color w:val="000000"/>
          <w:szCs w:val="24"/>
          <w:lang w:eastAsia="en-GB"/>
        </w:rPr>
        <w:t xml:space="preserve"> processed in line </w:t>
      </w:r>
      <w:r w:rsidR="004C678D" w:rsidRPr="007056C8">
        <w:rPr>
          <w:rFonts w:eastAsia="Times New Roman" w:cs="Calibri"/>
          <w:color w:val="000000"/>
          <w:szCs w:val="24"/>
          <w:lang w:eastAsia="en-GB"/>
        </w:rPr>
        <w:t xml:space="preserve">with </w:t>
      </w:r>
      <w:r w:rsidRPr="007056C8">
        <w:rPr>
          <w:rFonts w:eastAsia="Times New Roman" w:cs="Calibri"/>
          <w:color w:val="000000"/>
          <w:szCs w:val="24"/>
          <w:lang w:eastAsia="en-GB"/>
        </w:rPr>
        <w:t xml:space="preserve">data protection </w:t>
      </w:r>
      <w:r w:rsidR="004C678D" w:rsidRPr="007056C8">
        <w:rPr>
          <w:rFonts w:eastAsia="Times New Roman" w:cs="Calibri"/>
          <w:color w:val="000000"/>
          <w:szCs w:val="24"/>
          <w:lang w:eastAsia="en-GB"/>
        </w:rPr>
        <w:t xml:space="preserve">legal </w:t>
      </w:r>
      <w:r w:rsidRPr="007056C8">
        <w:rPr>
          <w:rFonts w:eastAsia="Times New Roman" w:cs="Calibri"/>
          <w:color w:val="000000"/>
          <w:szCs w:val="24"/>
          <w:lang w:eastAsia="en-GB"/>
        </w:rPr>
        <w:t>requirements.</w:t>
      </w:r>
      <w:r w:rsidR="006A1D7F">
        <w:rPr>
          <w:rFonts w:eastAsia="Times New Roman" w:cs="Calibri"/>
          <w:color w:val="000000"/>
          <w:szCs w:val="24"/>
          <w:lang w:eastAsia="en-GB"/>
        </w:rPr>
        <w:t xml:space="preserve"> As outlined later in the document, </w:t>
      </w:r>
      <w:r w:rsidR="006A578B">
        <w:rPr>
          <w:rFonts w:eastAsia="Times New Roman" w:cs="Calibri"/>
          <w:color w:val="000000"/>
          <w:szCs w:val="24"/>
          <w:lang w:eastAsia="en-GB"/>
        </w:rPr>
        <w:t>if data collected is not linked to an individual in any way</w:t>
      </w:r>
      <w:r w:rsidR="003B374E">
        <w:rPr>
          <w:rFonts w:eastAsia="Times New Roman" w:cs="Calibri"/>
          <w:color w:val="000000"/>
          <w:szCs w:val="24"/>
          <w:lang w:eastAsia="en-GB"/>
        </w:rPr>
        <w:t xml:space="preserve">, then </w:t>
      </w:r>
      <w:r w:rsidR="006A578B">
        <w:rPr>
          <w:rFonts w:eastAsia="Times New Roman" w:cs="Calibri"/>
          <w:color w:val="000000"/>
          <w:szCs w:val="24"/>
          <w:lang w:eastAsia="en-GB"/>
        </w:rPr>
        <w:t>this is no longer personal data</w:t>
      </w:r>
      <w:r w:rsidR="003B374E">
        <w:rPr>
          <w:rFonts w:eastAsia="Times New Roman" w:cs="Calibri"/>
          <w:color w:val="000000"/>
          <w:szCs w:val="24"/>
          <w:lang w:eastAsia="en-GB"/>
        </w:rPr>
        <w:t>, and such data protection considerations would no longer apply.</w:t>
      </w:r>
    </w:p>
    <w:p w14:paraId="351A4F2B" w14:textId="77777777" w:rsidR="00C20DCF" w:rsidRPr="007056C8" w:rsidRDefault="00C20DCF" w:rsidP="00320C7A">
      <w:pPr>
        <w:spacing w:after="0" w:line="240" w:lineRule="auto"/>
        <w:ind w:left="360"/>
        <w:rPr>
          <w:rFonts w:eastAsia="Times New Roman" w:cs="Calibri"/>
          <w:color w:val="000000"/>
          <w:szCs w:val="24"/>
          <w:lang w:eastAsia="en-GB"/>
        </w:rPr>
      </w:pPr>
    </w:p>
    <w:p w14:paraId="4D5BE535" w14:textId="77777777" w:rsidR="002241B0" w:rsidRPr="008A3826" w:rsidRDefault="004C678D"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 xml:space="preserve">The equality strategy and </w:t>
      </w:r>
      <w:r w:rsidR="002241B0" w:rsidRPr="008A3826">
        <w:rPr>
          <w:rFonts w:eastAsia="Times New Roman" w:cs="Calibri"/>
          <w:b/>
          <w:bCs/>
          <w:color w:val="002060"/>
          <w:szCs w:val="24"/>
          <w:lang w:eastAsia="en-GB"/>
        </w:rPr>
        <w:t>tenant participation strategy</w:t>
      </w:r>
    </w:p>
    <w:p w14:paraId="5975121F" w14:textId="77777777" w:rsidR="0060223C" w:rsidRPr="007056C8" w:rsidRDefault="004C678D"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Social landlords </w:t>
      </w:r>
      <w:r w:rsidR="0081584A" w:rsidRPr="007056C8">
        <w:rPr>
          <w:rFonts w:eastAsia="Times New Roman" w:cs="Calibri"/>
          <w:szCs w:val="24"/>
          <w:lang w:eastAsia="en-GB"/>
        </w:rPr>
        <w:t xml:space="preserve">have a </w:t>
      </w:r>
      <w:hyperlink r:id="rId27" w:history="1">
        <w:r w:rsidR="0081584A" w:rsidRPr="002A7ABF">
          <w:rPr>
            <w:rStyle w:val="Hyperlink"/>
            <w:rFonts w:eastAsia="Times New Roman" w:cs="Calibri"/>
            <w:szCs w:val="24"/>
            <w:lang w:eastAsia="en-GB"/>
          </w:rPr>
          <w:t>statutory duty</w:t>
        </w:r>
      </w:hyperlink>
      <w:r w:rsidR="0081584A" w:rsidRPr="007056C8">
        <w:rPr>
          <w:rFonts w:eastAsia="Times New Roman" w:cs="Calibri"/>
          <w:szCs w:val="24"/>
          <w:lang w:eastAsia="en-GB"/>
        </w:rPr>
        <w:t xml:space="preserve"> to</w:t>
      </w:r>
      <w:r w:rsidR="0081584A" w:rsidRPr="007056C8">
        <w:rPr>
          <w:rFonts w:eastAsia="Times New Roman" w:cs="Calibri"/>
          <w:color w:val="000000"/>
          <w:szCs w:val="24"/>
          <w:lang w:eastAsia="en-GB"/>
        </w:rPr>
        <w:t xml:space="preserve"> </w:t>
      </w:r>
      <w:r w:rsidRPr="007056C8">
        <w:rPr>
          <w:rFonts w:eastAsia="Times New Roman" w:cs="Calibri"/>
          <w:color w:val="000000"/>
          <w:szCs w:val="24"/>
          <w:lang w:eastAsia="en-GB"/>
        </w:rPr>
        <w:t>develop a t</w:t>
      </w:r>
      <w:r w:rsidR="002241B0" w:rsidRPr="007056C8">
        <w:rPr>
          <w:rFonts w:eastAsia="Times New Roman" w:cs="Calibri"/>
          <w:color w:val="000000"/>
          <w:szCs w:val="24"/>
          <w:lang w:eastAsia="en-GB"/>
        </w:rPr>
        <w:t>enant participation strategy</w:t>
      </w:r>
      <w:r w:rsidR="00CC4315">
        <w:rPr>
          <w:rFonts w:eastAsia="Times New Roman" w:cs="Calibri"/>
          <w:color w:val="000000"/>
          <w:szCs w:val="24"/>
          <w:lang w:eastAsia="en-GB"/>
        </w:rPr>
        <w:t>,</w:t>
      </w:r>
      <w:r w:rsidR="009F41B0" w:rsidRPr="007056C8">
        <w:rPr>
          <w:rFonts w:eastAsia="Times New Roman" w:cs="Calibri"/>
          <w:color w:val="000000"/>
          <w:szCs w:val="24"/>
          <w:lang w:eastAsia="en-GB"/>
        </w:rPr>
        <w:t xml:space="preserve"> </w:t>
      </w:r>
      <w:r w:rsidR="0081584A" w:rsidRPr="007056C8">
        <w:rPr>
          <w:rFonts w:eastAsia="Times New Roman" w:cs="Calibri"/>
          <w:color w:val="000000"/>
          <w:szCs w:val="24"/>
          <w:lang w:eastAsia="en-GB"/>
        </w:rPr>
        <w:t>a</w:t>
      </w:r>
      <w:r w:rsidRPr="007056C8">
        <w:rPr>
          <w:rFonts w:eastAsia="Times New Roman" w:cs="Calibri"/>
          <w:color w:val="000000"/>
          <w:szCs w:val="24"/>
          <w:lang w:eastAsia="en-GB"/>
        </w:rPr>
        <w:t xml:space="preserve">nd the collection of equality data is critical to the effective implementation of this strategy.  </w:t>
      </w:r>
    </w:p>
    <w:p w14:paraId="7B45105E" w14:textId="77777777" w:rsidR="00F94B7F" w:rsidRPr="007056C8" w:rsidRDefault="004C678D" w:rsidP="00320C7A">
      <w:pPr>
        <w:spacing w:after="0" w:line="240" w:lineRule="auto"/>
        <w:ind w:left="360"/>
        <w:rPr>
          <w:rFonts w:eastAsia="Times New Roman" w:cs="Calibri"/>
          <w:color w:val="000000"/>
          <w:szCs w:val="24"/>
          <w:lang w:eastAsia="en-GB"/>
        </w:rPr>
      </w:pPr>
      <w:r w:rsidRPr="007056C8">
        <w:rPr>
          <w:rFonts w:eastAsia="Times New Roman" w:cs="Calibri"/>
          <w:color w:val="000000"/>
          <w:szCs w:val="24"/>
          <w:lang w:eastAsia="en-GB"/>
        </w:rPr>
        <w:t xml:space="preserve">For </w:t>
      </w:r>
      <w:r w:rsidR="00B04E2C" w:rsidRPr="007056C8">
        <w:rPr>
          <w:rFonts w:eastAsia="Times New Roman" w:cs="Calibri"/>
          <w:color w:val="000000"/>
          <w:szCs w:val="24"/>
          <w:lang w:eastAsia="en-GB"/>
        </w:rPr>
        <w:t>example,</w:t>
      </w:r>
      <w:r w:rsidR="002A7ABF" w:rsidDel="002A7ABF">
        <w:rPr>
          <w:rStyle w:val="FootnoteReference"/>
          <w:rFonts w:eastAsia="Times New Roman" w:cs="Calibri"/>
          <w:color w:val="000000"/>
          <w:szCs w:val="24"/>
          <w:lang w:eastAsia="en-GB"/>
        </w:rPr>
        <w:t xml:space="preserve"> </w:t>
      </w:r>
      <w:r w:rsidRPr="007056C8">
        <w:rPr>
          <w:rFonts w:eastAsia="Times New Roman" w:cs="Calibri"/>
          <w:color w:val="000000"/>
          <w:szCs w:val="24"/>
          <w:lang w:eastAsia="en-GB"/>
        </w:rPr>
        <w:t xml:space="preserve">when </w:t>
      </w:r>
      <w:r w:rsidR="00B63079" w:rsidRPr="007056C8">
        <w:rPr>
          <w:rFonts w:eastAsia="Times New Roman" w:cs="Calibri"/>
          <w:color w:val="000000"/>
          <w:szCs w:val="24"/>
          <w:lang w:eastAsia="en-GB"/>
        </w:rPr>
        <w:t>arranging</w:t>
      </w:r>
      <w:r w:rsidRPr="007056C8">
        <w:rPr>
          <w:rFonts w:eastAsia="Times New Roman" w:cs="Calibri"/>
          <w:color w:val="000000"/>
          <w:szCs w:val="24"/>
          <w:lang w:eastAsia="en-GB"/>
        </w:rPr>
        <w:t xml:space="preserve"> meetings, equality data </w:t>
      </w:r>
      <w:r w:rsidR="00156782" w:rsidRPr="007056C8">
        <w:rPr>
          <w:rFonts w:eastAsia="Times New Roman" w:cs="Calibri"/>
          <w:color w:val="000000"/>
          <w:szCs w:val="24"/>
          <w:lang w:eastAsia="en-GB"/>
        </w:rPr>
        <w:t xml:space="preserve">gathered in respect of the protected characteristics can </w:t>
      </w:r>
      <w:r w:rsidR="00A134CA">
        <w:rPr>
          <w:rFonts w:eastAsia="Times New Roman" w:cs="Calibri"/>
          <w:color w:val="000000"/>
          <w:szCs w:val="24"/>
          <w:lang w:eastAsia="en-GB"/>
        </w:rPr>
        <w:t xml:space="preserve">be </w:t>
      </w:r>
      <w:r w:rsidR="00156782" w:rsidRPr="007056C8">
        <w:rPr>
          <w:rFonts w:eastAsia="Times New Roman" w:cs="Calibri"/>
          <w:color w:val="000000"/>
          <w:szCs w:val="24"/>
          <w:lang w:eastAsia="en-GB"/>
        </w:rPr>
        <w:t xml:space="preserve">used to </w:t>
      </w:r>
      <w:r w:rsidR="007E656E" w:rsidRPr="007056C8">
        <w:rPr>
          <w:rFonts w:eastAsia="Times New Roman" w:cs="Calibri"/>
          <w:color w:val="000000"/>
          <w:szCs w:val="24"/>
          <w:lang w:eastAsia="en-GB"/>
        </w:rPr>
        <w:t>address individuals’ needs</w:t>
      </w:r>
      <w:r w:rsidR="00156782" w:rsidRPr="007056C8">
        <w:rPr>
          <w:rFonts w:eastAsia="Times New Roman" w:cs="Calibri"/>
          <w:color w:val="000000"/>
          <w:szCs w:val="24"/>
          <w:lang w:eastAsia="en-GB"/>
        </w:rPr>
        <w:t xml:space="preserve"> </w:t>
      </w:r>
      <w:r w:rsidR="00B63079" w:rsidRPr="007056C8">
        <w:rPr>
          <w:rFonts w:eastAsia="Times New Roman" w:cs="Calibri"/>
          <w:color w:val="000000"/>
          <w:szCs w:val="24"/>
          <w:lang w:eastAsia="en-GB"/>
        </w:rPr>
        <w:t>by providing</w:t>
      </w:r>
      <w:r w:rsidR="00156782" w:rsidRPr="007056C8">
        <w:rPr>
          <w:rFonts w:eastAsia="Times New Roman" w:cs="Calibri"/>
          <w:color w:val="000000"/>
          <w:szCs w:val="24"/>
          <w:lang w:eastAsia="en-GB"/>
        </w:rPr>
        <w:t>:</w:t>
      </w:r>
      <w:r w:rsidR="007E656E" w:rsidRPr="007056C8">
        <w:rPr>
          <w:rFonts w:eastAsia="Times New Roman" w:cs="Calibri"/>
          <w:color w:val="000000"/>
          <w:szCs w:val="24"/>
          <w:lang w:eastAsia="en-GB"/>
        </w:rPr>
        <w:t xml:space="preserve"> </w:t>
      </w:r>
    </w:p>
    <w:p w14:paraId="2391CF93" w14:textId="17EB569C" w:rsidR="00313E09" w:rsidRPr="007056C8" w:rsidRDefault="007E656E" w:rsidP="00320C7A">
      <w:pPr>
        <w:pStyle w:val="SHBullettext"/>
        <w:spacing w:after="0"/>
        <w:ind w:left="720"/>
      </w:pPr>
      <w:r w:rsidRPr="007056C8">
        <w:lastRenderedPageBreak/>
        <w:t>a</w:t>
      </w:r>
      <w:r w:rsidR="00313E09" w:rsidRPr="007056C8">
        <w:t>ccessible venues</w:t>
      </w:r>
      <w:r w:rsidRPr="007056C8">
        <w:t xml:space="preserve"> for disabled people</w:t>
      </w:r>
    </w:p>
    <w:p w14:paraId="2BD503C2" w14:textId="77777777" w:rsidR="00313E09" w:rsidRPr="007056C8" w:rsidRDefault="006325A5" w:rsidP="00320C7A">
      <w:pPr>
        <w:pStyle w:val="SHBullettext"/>
        <w:spacing w:after="0"/>
        <w:ind w:left="720"/>
      </w:pPr>
      <w:r w:rsidRPr="007056C8">
        <w:t xml:space="preserve">language </w:t>
      </w:r>
      <w:r w:rsidR="00313E09" w:rsidRPr="007056C8">
        <w:t xml:space="preserve">interpreters; </w:t>
      </w:r>
      <w:r w:rsidR="007E656E" w:rsidRPr="007056C8">
        <w:t>and</w:t>
      </w:r>
    </w:p>
    <w:p w14:paraId="25FDFCA6" w14:textId="77777777" w:rsidR="0023788F" w:rsidRDefault="007E656E" w:rsidP="00320C7A">
      <w:pPr>
        <w:pStyle w:val="SHBullettext"/>
        <w:spacing w:after="0"/>
        <w:ind w:left="720"/>
      </w:pPr>
      <w:r w:rsidRPr="007056C8">
        <w:t xml:space="preserve">suitable </w:t>
      </w:r>
      <w:r w:rsidR="00FA05AE" w:rsidRPr="007056C8">
        <w:t>crèche</w:t>
      </w:r>
      <w:r w:rsidRPr="007056C8">
        <w:t xml:space="preserve"> facilities.</w:t>
      </w:r>
    </w:p>
    <w:p w14:paraId="1BD2379C" w14:textId="77777777" w:rsidR="00873B05" w:rsidRPr="007056C8" w:rsidRDefault="00873B05" w:rsidP="00320C7A">
      <w:pPr>
        <w:pStyle w:val="SHBullettext"/>
        <w:numPr>
          <w:ilvl w:val="0"/>
          <w:numId w:val="0"/>
        </w:numPr>
        <w:spacing w:after="0"/>
        <w:ind w:left="357"/>
      </w:pPr>
    </w:p>
    <w:p w14:paraId="6AAC2433" w14:textId="77777777" w:rsidR="003E4BB9" w:rsidRPr="008A3826" w:rsidRDefault="00156782" w:rsidP="00A576CF">
      <w:pPr>
        <w:pStyle w:val="ListParagraph"/>
        <w:numPr>
          <w:ilvl w:val="0"/>
          <w:numId w:val="7"/>
        </w:numPr>
        <w:spacing w:line="240" w:lineRule="auto"/>
        <w:rPr>
          <w:rFonts w:eastAsia="Times New Roman" w:cs="Calibri"/>
          <w:b/>
          <w:bCs/>
          <w:color w:val="002060"/>
          <w:szCs w:val="24"/>
          <w:lang w:eastAsia="en-GB"/>
        </w:rPr>
      </w:pPr>
      <w:r w:rsidRPr="008A3826">
        <w:rPr>
          <w:rFonts w:eastAsia="Times New Roman" w:cs="Calibri"/>
          <w:b/>
          <w:bCs/>
          <w:color w:val="002060"/>
          <w:szCs w:val="24"/>
          <w:lang w:eastAsia="en-GB"/>
        </w:rPr>
        <w:t xml:space="preserve">The equality strategy and </w:t>
      </w:r>
      <w:r w:rsidR="007E656E" w:rsidRPr="008A3826">
        <w:rPr>
          <w:rFonts w:eastAsia="Times New Roman" w:cs="Calibri"/>
          <w:b/>
          <w:bCs/>
          <w:color w:val="002060"/>
          <w:szCs w:val="24"/>
          <w:lang w:eastAsia="en-GB"/>
        </w:rPr>
        <w:t>customer care strategy</w:t>
      </w:r>
    </w:p>
    <w:p w14:paraId="68F5B222" w14:textId="77777777" w:rsidR="001E41DC" w:rsidRPr="007056C8" w:rsidRDefault="00C20DCF" w:rsidP="00320C7A">
      <w:pPr>
        <w:spacing w:after="0" w:line="240" w:lineRule="auto"/>
        <w:ind w:left="360"/>
        <w:rPr>
          <w:rFonts w:eastAsia="Times New Roman" w:cs="Calibri"/>
          <w:color w:val="000000"/>
          <w:szCs w:val="24"/>
          <w:lang w:eastAsia="en-GB"/>
        </w:rPr>
      </w:pPr>
      <w:r>
        <w:rPr>
          <w:rFonts w:eastAsia="Times New Roman" w:cs="Calibri"/>
          <w:color w:val="000000"/>
          <w:szCs w:val="24"/>
          <w:lang w:eastAsia="en-GB"/>
        </w:rPr>
        <w:t>T</w:t>
      </w:r>
      <w:r w:rsidR="001E41DC" w:rsidRPr="007056C8">
        <w:rPr>
          <w:rFonts w:eastAsia="Times New Roman" w:cs="Calibri"/>
          <w:color w:val="000000"/>
          <w:szCs w:val="24"/>
          <w:lang w:eastAsia="en-GB"/>
        </w:rPr>
        <w:t xml:space="preserve">he </w:t>
      </w:r>
      <w:hyperlink r:id="rId28" w:history="1">
        <w:r w:rsidR="001E41DC" w:rsidRPr="002A7ABF">
          <w:rPr>
            <w:rStyle w:val="Hyperlink"/>
            <w:rFonts w:eastAsia="Times New Roman" w:cs="Calibri"/>
            <w:szCs w:val="24"/>
            <w:lang w:eastAsia="en-GB"/>
          </w:rPr>
          <w:t>Scottish Social Housing Charter</w:t>
        </w:r>
      </w:hyperlink>
      <w:r>
        <w:rPr>
          <w:rFonts w:eastAsia="Times New Roman" w:cs="Calibri"/>
          <w:color w:val="000000"/>
          <w:szCs w:val="24"/>
          <w:lang w:eastAsia="en-GB"/>
        </w:rPr>
        <w:t xml:space="preserve">, </w:t>
      </w:r>
      <w:r w:rsidR="001E41DC" w:rsidRPr="007056C8">
        <w:rPr>
          <w:rFonts w:eastAsia="Times New Roman" w:cs="Calibri"/>
          <w:color w:val="000000"/>
          <w:szCs w:val="24"/>
          <w:lang w:eastAsia="en-GB"/>
        </w:rPr>
        <w:t>Standard 1</w:t>
      </w:r>
      <w:r>
        <w:rPr>
          <w:rFonts w:eastAsia="Times New Roman" w:cs="Calibri"/>
          <w:color w:val="000000"/>
          <w:szCs w:val="24"/>
          <w:lang w:eastAsia="en-GB"/>
        </w:rPr>
        <w:t xml:space="preserve"> sets out a </w:t>
      </w:r>
      <w:r w:rsidRPr="007056C8">
        <w:rPr>
          <w:rFonts w:cs="Calibri"/>
          <w:szCs w:val="24"/>
        </w:rPr>
        <w:t xml:space="preserve">clear link between customer care and </w:t>
      </w:r>
      <w:r>
        <w:rPr>
          <w:rFonts w:cs="Calibri"/>
          <w:szCs w:val="24"/>
        </w:rPr>
        <w:t xml:space="preserve">the </w:t>
      </w:r>
      <w:r w:rsidRPr="007056C8">
        <w:rPr>
          <w:rFonts w:cs="Calibri"/>
          <w:szCs w:val="24"/>
        </w:rPr>
        <w:t>equality strategy</w:t>
      </w:r>
      <w:r w:rsidR="001E41DC" w:rsidRPr="007056C8">
        <w:rPr>
          <w:rFonts w:eastAsia="Times New Roman" w:cs="Calibri"/>
          <w:color w:val="000000"/>
          <w:szCs w:val="24"/>
          <w:lang w:eastAsia="en-GB"/>
        </w:rPr>
        <w:t>:</w:t>
      </w:r>
    </w:p>
    <w:p w14:paraId="34BFBAFD" w14:textId="77777777" w:rsidR="007E656E" w:rsidRPr="007056C8" w:rsidRDefault="001E41DC" w:rsidP="00320C7A">
      <w:pPr>
        <w:pStyle w:val="SHQuote"/>
        <w:spacing w:after="0" w:line="240" w:lineRule="auto"/>
        <w:rPr>
          <w:rFonts w:eastAsia="Times New Roman" w:cs="Calibri"/>
          <w:color w:val="000000"/>
          <w:szCs w:val="24"/>
          <w:lang w:eastAsia="en-GB"/>
        </w:rPr>
      </w:pPr>
      <w:r w:rsidRPr="007056C8">
        <w:rPr>
          <w:rFonts w:eastAsia="Times New Roman" w:cs="Calibri"/>
          <w:color w:val="000000"/>
          <w:szCs w:val="24"/>
          <w:lang w:eastAsia="en-GB"/>
        </w:rPr>
        <w:t>“…</w:t>
      </w:r>
      <w:r w:rsidR="007E656E" w:rsidRPr="007056C8">
        <w:rPr>
          <w:rFonts w:cs="Calibri"/>
          <w:szCs w:val="24"/>
        </w:rPr>
        <w:t>every</w:t>
      </w:r>
      <w:r w:rsidR="007E656E" w:rsidRPr="007056C8">
        <w:rPr>
          <w:rFonts w:cs="Calibri"/>
          <w:spacing w:val="-14"/>
          <w:szCs w:val="24"/>
        </w:rPr>
        <w:t xml:space="preserve"> </w:t>
      </w:r>
      <w:r w:rsidR="007E656E" w:rsidRPr="007056C8">
        <w:rPr>
          <w:rFonts w:cs="Calibri"/>
          <w:szCs w:val="24"/>
        </w:rPr>
        <w:t>tenant</w:t>
      </w:r>
      <w:r w:rsidR="007E656E" w:rsidRPr="007056C8">
        <w:rPr>
          <w:rFonts w:cs="Calibri"/>
          <w:spacing w:val="-14"/>
          <w:szCs w:val="24"/>
        </w:rPr>
        <w:t xml:space="preserve"> </w:t>
      </w:r>
      <w:r w:rsidR="007E656E" w:rsidRPr="007056C8">
        <w:rPr>
          <w:rFonts w:cs="Calibri"/>
          <w:szCs w:val="24"/>
        </w:rPr>
        <w:t>and</w:t>
      </w:r>
      <w:r w:rsidR="007E656E" w:rsidRPr="007056C8">
        <w:rPr>
          <w:rFonts w:cs="Calibri"/>
          <w:spacing w:val="-13"/>
          <w:szCs w:val="24"/>
        </w:rPr>
        <w:t xml:space="preserve"> </w:t>
      </w:r>
      <w:r w:rsidR="007E656E" w:rsidRPr="007056C8">
        <w:rPr>
          <w:rFonts w:cs="Calibri"/>
          <w:szCs w:val="24"/>
        </w:rPr>
        <w:t>other</w:t>
      </w:r>
      <w:r w:rsidR="007E656E" w:rsidRPr="007056C8">
        <w:rPr>
          <w:rFonts w:cs="Calibri"/>
          <w:spacing w:val="-14"/>
          <w:szCs w:val="24"/>
        </w:rPr>
        <w:t xml:space="preserve"> </w:t>
      </w:r>
      <w:r w:rsidR="007E656E" w:rsidRPr="007056C8">
        <w:rPr>
          <w:rFonts w:cs="Calibri"/>
          <w:szCs w:val="24"/>
        </w:rPr>
        <w:t>customer</w:t>
      </w:r>
      <w:r w:rsidR="007E656E" w:rsidRPr="007056C8">
        <w:rPr>
          <w:rFonts w:cs="Calibri"/>
          <w:spacing w:val="-13"/>
          <w:szCs w:val="24"/>
        </w:rPr>
        <w:t xml:space="preserve"> </w:t>
      </w:r>
      <w:r w:rsidR="002D0AE9" w:rsidRPr="007056C8">
        <w:rPr>
          <w:rFonts w:cs="Calibri"/>
          <w:szCs w:val="24"/>
        </w:rPr>
        <w:t>have</w:t>
      </w:r>
      <w:r w:rsidR="007E656E" w:rsidRPr="007056C8">
        <w:rPr>
          <w:rFonts w:cs="Calibri"/>
          <w:spacing w:val="-14"/>
          <w:szCs w:val="24"/>
        </w:rPr>
        <w:t xml:space="preserve"> </w:t>
      </w:r>
      <w:r w:rsidR="007E656E" w:rsidRPr="007056C8">
        <w:rPr>
          <w:rFonts w:cs="Calibri"/>
          <w:szCs w:val="24"/>
        </w:rPr>
        <w:t>their</w:t>
      </w:r>
      <w:r w:rsidR="007E656E" w:rsidRPr="007056C8">
        <w:rPr>
          <w:rFonts w:cs="Calibri"/>
          <w:spacing w:val="-13"/>
          <w:szCs w:val="24"/>
        </w:rPr>
        <w:t xml:space="preserve"> </w:t>
      </w:r>
      <w:r w:rsidR="007E656E" w:rsidRPr="007056C8">
        <w:rPr>
          <w:rFonts w:cs="Calibri"/>
          <w:szCs w:val="24"/>
        </w:rPr>
        <w:t>individual</w:t>
      </w:r>
      <w:r w:rsidR="007E656E" w:rsidRPr="007056C8">
        <w:rPr>
          <w:rFonts w:cs="Calibri"/>
          <w:spacing w:val="-14"/>
          <w:szCs w:val="24"/>
        </w:rPr>
        <w:t xml:space="preserve"> </w:t>
      </w:r>
      <w:r w:rsidR="007E656E" w:rsidRPr="007056C8">
        <w:rPr>
          <w:rFonts w:cs="Calibri"/>
          <w:szCs w:val="24"/>
        </w:rPr>
        <w:t>needs</w:t>
      </w:r>
      <w:r w:rsidR="007E656E" w:rsidRPr="007056C8">
        <w:rPr>
          <w:rFonts w:cs="Calibri"/>
          <w:spacing w:val="-13"/>
          <w:szCs w:val="24"/>
        </w:rPr>
        <w:t xml:space="preserve"> </w:t>
      </w:r>
      <w:r w:rsidR="007E656E" w:rsidRPr="007056C8">
        <w:rPr>
          <w:rFonts w:cs="Calibri"/>
          <w:szCs w:val="24"/>
        </w:rPr>
        <w:t>recognised, is treated fairly and with respect, and receives fair access to housing and housing services</w:t>
      </w:r>
      <w:r w:rsidRPr="007056C8">
        <w:rPr>
          <w:rFonts w:cs="Calibri"/>
          <w:szCs w:val="24"/>
        </w:rPr>
        <w:t xml:space="preserve">.” </w:t>
      </w:r>
    </w:p>
    <w:p w14:paraId="3A754052" w14:textId="77777777" w:rsidR="006C4EBA" w:rsidRDefault="006C4EBA" w:rsidP="00320C7A">
      <w:pPr>
        <w:spacing w:after="0" w:line="240" w:lineRule="auto"/>
        <w:ind w:left="426"/>
        <w:rPr>
          <w:rFonts w:cs="Calibri"/>
          <w:szCs w:val="24"/>
        </w:rPr>
      </w:pPr>
    </w:p>
    <w:p w14:paraId="3F315D69" w14:textId="77777777" w:rsidR="002241B0" w:rsidRPr="007056C8" w:rsidRDefault="00C20DCF" w:rsidP="00320C7A">
      <w:pPr>
        <w:spacing w:after="0" w:line="240" w:lineRule="auto"/>
        <w:ind w:left="426"/>
        <w:rPr>
          <w:rFonts w:cs="Calibri"/>
          <w:szCs w:val="24"/>
        </w:rPr>
      </w:pPr>
      <w:r>
        <w:rPr>
          <w:rFonts w:cs="Calibri"/>
          <w:szCs w:val="24"/>
        </w:rPr>
        <w:t>H</w:t>
      </w:r>
      <w:r w:rsidR="00156782" w:rsidRPr="007056C8">
        <w:rPr>
          <w:rFonts w:cs="Calibri"/>
          <w:szCs w:val="24"/>
        </w:rPr>
        <w:t xml:space="preserve">aving </w:t>
      </w:r>
      <w:r>
        <w:rPr>
          <w:rFonts w:cs="Calibri"/>
          <w:szCs w:val="24"/>
        </w:rPr>
        <w:t xml:space="preserve">good </w:t>
      </w:r>
      <w:r w:rsidR="00156782" w:rsidRPr="007056C8">
        <w:rPr>
          <w:rFonts w:cs="Calibri"/>
          <w:szCs w:val="24"/>
        </w:rPr>
        <w:t>information</w:t>
      </w:r>
      <w:r w:rsidR="001E41DC" w:rsidRPr="007056C8">
        <w:rPr>
          <w:rFonts w:cs="Calibri"/>
          <w:szCs w:val="24"/>
        </w:rPr>
        <w:t xml:space="preserve"> </w:t>
      </w:r>
      <w:r w:rsidR="00156782" w:rsidRPr="007056C8">
        <w:rPr>
          <w:rFonts w:cs="Calibri"/>
          <w:szCs w:val="24"/>
        </w:rPr>
        <w:t xml:space="preserve">about </w:t>
      </w:r>
      <w:r w:rsidR="001E41DC" w:rsidRPr="007056C8">
        <w:rPr>
          <w:rFonts w:cs="Calibri"/>
          <w:szCs w:val="24"/>
        </w:rPr>
        <w:t xml:space="preserve">individuals’ </w:t>
      </w:r>
      <w:r w:rsidR="00156782" w:rsidRPr="007056C8">
        <w:rPr>
          <w:rFonts w:cs="Calibri"/>
          <w:szCs w:val="24"/>
        </w:rPr>
        <w:t>needs</w:t>
      </w:r>
      <w:r>
        <w:rPr>
          <w:rFonts w:cs="Calibri"/>
          <w:szCs w:val="24"/>
        </w:rPr>
        <w:t>, including equalit</w:t>
      </w:r>
      <w:r w:rsidR="008F2A4D">
        <w:rPr>
          <w:rFonts w:cs="Calibri"/>
          <w:szCs w:val="24"/>
        </w:rPr>
        <w:t>y</w:t>
      </w:r>
      <w:r>
        <w:rPr>
          <w:rFonts w:cs="Calibri"/>
          <w:szCs w:val="24"/>
        </w:rPr>
        <w:t xml:space="preserve"> information, is essential to enable a landlord to</w:t>
      </w:r>
      <w:r w:rsidR="00CC4315">
        <w:rPr>
          <w:rFonts w:cs="Calibri"/>
          <w:szCs w:val="24"/>
        </w:rPr>
        <w:t xml:space="preserve"> ensure</w:t>
      </w:r>
      <w:r>
        <w:rPr>
          <w:rFonts w:cs="Calibri"/>
          <w:szCs w:val="24"/>
        </w:rPr>
        <w:t xml:space="preserve"> those</w:t>
      </w:r>
      <w:r w:rsidR="001E41DC" w:rsidRPr="007056C8">
        <w:rPr>
          <w:rFonts w:cs="Calibri"/>
          <w:szCs w:val="24"/>
        </w:rPr>
        <w:t xml:space="preserve"> needs can be </w:t>
      </w:r>
      <w:r w:rsidR="00156782" w:rsidRPr="007056C8">
        <w:rPr>
          <w:rFonts w:cs="Calibri"/>
          <w:szCs w:val="24"/>
        </w:rPr>
        <w:t>addressed</w:t>
      </w:r>
      <w:r w:rsidR="001E41DC" w:rsidRPr="007056C8">
        <w:rPr>
          <w:rFonts w:cs="Calibri"/>
          <w:szCs w:val="24"/>
        </w:rPr>
        <w:t>.</w:t>
      </w:r>
      <w:r w:rsidR="008F6F89" w:rsidRPr="007056C8">
        <w:rPr>
          <w:rFonts w:cs="Calibri"/>
          <w:szCs w:val="24"/>
        </w:rPr>
        <w:t xml:space="preserve"> </w:t>
      </w:r>
      <w:r w:rsidR="0081584A" w:rsidRPr="007056C8">
        <w:rPr>
          <w:rFonts w:cs="Calibri"/>
          <w:szCs w:val="24"/>
        </w:rPr>
        <w:t xml:space="preserve"> </w:t>
      </w:r>
    </w:p>
    <w:p w14:paraId="63D953E4" w14:textId="77777777" w:rsidR="006C4EBA" w:rsidRDefault="006C4EBA" w:rsidP="006C4EBA">
      <w:pPr>
        <w:spacing w:after="0" w:line="240" w:lineRule="auto"/>
        <w:rPr>
          <w:rFonts w:asciiTheme="minorHAnsi" w:hAnsiTheme="minorHAnsi" w:cstheme="minorHAnsi"/>
          <w:b/>
          <w:bCs/>
          <w:szCs w:val="24"/>
        </w:rPr>
      </w:pPr>
    </w:p>
    <w:p w14:paraId="23744E5C" w14:textId="77777777" w:rsidR="00C20DCF" w:rsidRDefault="00C20DCF">
      <w:pPr>
        <w:spacing w:after="0" w:line="240" w:lineRule="auto"/>
        <w:rPr>
          <w:rFonts w:cs="Calibri"/>
          <w:b/>
          <w:bCs/>
          <w:color w:val="01326A"/>
          <w:sz w:val="36"/>
          <w:szCs w:val="24"/>
        </w:rPr>
      </w:pPr>
      <w:r>
        <w:rPr>
          <w:szCs w:val="24"/>
        </w:rPr>
        <w:br w:type="page"/>
      </w:r>
    </w:p>
    <w:p w14:paraId="3FEEF4EA" w14:textId="77777777" w:rsidR="00914FBF" w:rsidRPr="007056C8" w:rsidRDefault="00914FBF" w:rsidP="00C20DCF">
      <w:pPr>
        <w:pStyle w:val="SHSectionHeader18ptblue"/>
        <w:spacing w:before="0" w:after="0" w:line="240" w:lineRule="auto"/>
      </w:pPr>
      <w:bookmarkStart w:id="7" w:name="_Toc71895166"/>
      <w:bookmarkStart w:id="8" w:name="lawequality"/>
      <w:r w:rsidRPr="007056C8">
        <w:lastRenderedPageBreak/>
        <w:t xml:space="preserve">Section 3: Law </w:t>
      </w:r>
      <w:r w:rsidR="00C20DCF">
        <w:t xml:space="preserve">relating to </w:t>
      </w:r>
      <w:r w:rsidRPr="007056C8">
        <w:t>equality data collection</w:t>
      </w:r>
      <w:bookmarkEnd w:id="7"/>
      <w:r w:rsidRPr="007056C8">
        <w:t xml:space="preserve"> </w:t>
      </w:r>
    </w:p>
    <w:p w14:paraId="4D369883" w14:textId="77777777" w:rsidR="00C51334" w:rsidRPr="00A249D6" w:rsidRDefault="005A3A35" w:rsidP="00320C7A">
      <w:pPr>
        <w:pStyle w:val="SHSectionintroparagraph"/>
        <w:spacing w:after="0" w:line="240" w:lineRule="auto"/>
      </w:pPr>
      <w:bookmarkStart w:id="9" w:name="_Toc71895167"/>
      <w:bookmarkEnd w:id="8"/>
      <w:r w:rsidRPr="000A6385">
        <w:rPr>
          <w:b w:val="0"/>
          <w:bCs/>
          <w:sz w:val="24"/>
          <w:szCs w:val="24"/>
        </w:rPr>
        <w:t xml:space="preserve">This section provides </w:t>
      </w:r>
      <w:bookmarkEnd w:id="9"/>
      <w:r w:rsidR="003407BE" w:rsidRPr="00320C7A">
        <w:rPr>
          <w:b w:val="0"/>
          <w:sz w:val="24"/>
        </w:rPr>
        <w:t>a summary</w:t>
      </w:r>
      <w:r w:rsidR="00C51334" w:rsidRPr="00320C7A">
        <w:rPr>
          <w:b w:val="0"/>
          <w:sz w:val="24"/>
        </w:rPr>
        <w:t xml:space="preserve"> of </w:t>
      </w:r>
      <w:r w:rsidR="003407BE" w:rsidRPr="00320C7A">
        <w:rPr>
          <w:b w:val="0"/>
          <w:sz w:val="24"/>
        </w:rPr>
        <w:t>key</w:t>
      </w:r>
      <w:r w:rsidR="00C51334" w:rsidRPr="00320C7A">
        <w:rPr>
          <w:b w:val="0"/>
          <w:sz w:val="24"/>
        </w:rPr>
        <w:t xml:space="preserve"> </w:t>
      </w:r>
      <w:r w:rsidR="003407BE" w:rsidRPr="00320C7A">
        <w:rPr>
          <w:b w:val="0"/>
          <w:sz w:val="24"/>
        </w:rPr>
        <w:t>legal provisions</w:t>
      </w:r>
      <w:r w:rsidR="00C51334" w:rsidRPr="00320C7A">
        <w:rPr>
          <w:b w:val="0"/>
          <w:sz w:val="24"/>
        </w:rPr>
        <w:t xml:space="preserve"> relevant to equality data collection.</w:t>
      </w:r>
      <w:r w:rsidR="00C303BE">
        <w:rPr>
          <w:b w:val="0"/>
          <w:sz w:val="24"/>
        </w:rPr>
        <w:t xml:space="preserve">  Landlords should always </w:t>
      </w:r>
      <w:r w:rsidR="00C303BE" w:rsidRPr="00C303BE">
        <w:rPr>
          <w:b w:val="0"/>
          <w:sz w:val="24"/>
        </w:rPr>
        <w:t xml:space="preserve">seek their own professional advice on </w:t>
      </w:r>
      <w:r w:rsidR="00C303BE">
        <w:rPr>
          <w:b w:val="0"/>
          <w:sz w:val="24"/>
        </w:rPr>
        <w:t>complying with legal requirements when determining their approach to collecting equality data.</w:t>
      </w:r>
      <w:r w:rsidR="00C303BE" w:rsidRPr="00C303BE" w:rsidDel="00C20DCF">
        <w:rPr>
          <w:b w:val="0"/>
          <w:sz w:val="24"/>
        </w:rPr>
        <w:t xml:space="preserve"> </w:t>
      </w:r>
    </w:p>
    <w:p w14:paraId="4285BBD2" w14:textId="77777777" w:rsidR="00125568" w:rsidRDefault="00125568" w:rsidP="00C20DCF">
      <w:pPr>
        <w:spacing w:after="0" w:line="240" w:lineRule="auto"/>
        <w:rPr>
          <w:rFonts w:cs="Calibri"/>
          <w:szCs w:val="24"/>
        </w:rPr>
      </w:pPr>
    </w:p>
    <w:p w14:paraId="1F834627" w14:textId="77777777" w:rsidR="00FB33EE" w:rsidRPr="00A249D6" w:rsidRDefault="00FB33EE" w:rsidP="00FB33EE">
      <w:pPr>
        <w:pStyle w:val="111SH2ndSubsectionheader"/>
        <w:numPr>
          <w:ilvl w:val="0"/>
          <w:numId w:val="0"/>
        </w:numPr>
        <w:spacing w:line="240" w:lineRule="auto"/>
      </w:pPr>
      <w:r w:rsidRPr="002041A6">
        <w:rPr>
          <w:b w:val="0"/>
          <w:bCs w:val="0"/>
          <w:color w:val="auto"/>
        </w:rPr>
        <w:t>Housing</w:t>
      </w:r>
      <w:r>
        <w:rPr>
          <w:b w:val="0"/>
          <w:bCs w:val="0"/>
          <w:color w:val="auto"/>
        </w:rPr>
        <w:t xml:space="preserve"> </w:t>
      </w:r>
      <w:r w:rsidRPr="002041A6">
        <w:rPr>
          <w:b w:val="0"/>
          <w:color w:val="auto"/>
        </w:rPr>
        <w:t xml:space="preserve">law does not deal specifically with monitoring of the protected characteristics. However, </w:t>
      </w:r>
      <w:r>
        <w:rPr>
          <w:b w:val="0"/>
          <w:color w:val="auto"/>
        </w:rPr>
        <w:t xml:space="preserve">section 39 of the </w:t>
      </w:r>
      <w:hyperlink r:id="rId29" w:history="1">
        <w:r w:rsidRPr="002A7ABF">
          <w:rPr>
            <w:rStyle w:val="Hyperlink"/>
            <w:b w:val="0"/>
          </w:rPr>
          <w:t>Housing (Scotland) Act 2010</w:t>
        </w:r>
      </w:hyperlink>
      <w:r>
        <w:rPr>
          <w:b w:val="0"/>
          <w:color w:val="auto"/>
        </w:rPr>
        <w:t xml:space="preserve"> </w:t>
      </w:r>
      <w:r w:rsidRPr="002041A6">
        <w:rPr>
          <w:b w:val="0"/>
          <w:color w:val="auto"/>
        </w:rPr>
        <w:t>requires social landlords</w:t>
      </w:r>
      <w:r w:rsidR="00CC4315">
        <w:rPr>
          <w:b w:val="0"/>
          <w:color w:val="auto"/>
        </w:rPr>
        <w:t>,</w:t>
      </w:r>
      <w:r w:rsidRPr="002041A6">
        <w:rPr>
          <w:b w:val="0"/>
          <w:color w:val="auto"/>
        </w:rPr>
        <w:t xml:space="preserve"> when performing housing services</w:t>
      </w:r>
      <w:r w:rsidR="00CC4315">
        <w:rPr>
          <w:b w:val="0"/>
          <w:color w:val="auto"/>
        </w:rPr>
        <w:t>,</w:t>
      </w:r>
      <w:r w:rsidRPr="002041A6">
        <w:rPr>
          <w:b w:val="0"/>
          <w:color w:val="auto"/>
        </w:rPr>
        <w:t xml:space="preserve"> to:</w:t>
      </w:r>
    </w:p>
    <w:p w14:paraId="0A26F800" w14:textId="77777777" w:rsidR="00FB33EE" w:rsidRPr="007056C8" w:rsidRDefault="00FB33EE" w:rsidP="00FB33EE">
      <w:pPr>
        <w:pStyle w:val="SHQuote"/>
        <w:spacing w:after="0" w:line="240" w:lineRule="auto"/>
      </w:pPr>
      <w:r w:rsidRPr="007056C8">
        <w:t>“… act in a manner which encourages equal opportunities and in particular the observance of the requirements of the law for the time being relating to equal opportunities.”</w:t>
      </w:r>
      <w:r w:rsidR="005156D1">
        <w:rPr>
          <w:rStyle w:val="FootnoteReference"/>
        </w:rPr>
        <w:footnoteReference w:id="3"/>
      </w:r>
      <w:r w:rsidRPr="00FB33EE">
        <w:rPr>
          <w:rStyle w:val="FootnoteReference"/>
          <w:rFonts w:cs="Calibri"/>
          <w:b/>
          <w:bCs/>
          <w:szCs w:val="24"/>
        </w:rPr>
        <w:t xml:space="preserve"> </w:t>
      </w:r>
    </w:p>
    <w:p w14:paraId="1404C376" w14:textId="77777777" w:rsidR="00FB33EE" w:rsidRDefault="00FB33EE" w:rsidP="00FB33EE">
      <w:pPr>
        <w:spacing w:after="0" w:line="240" w:lineRule="auto"/>
        <w:rPr>
          <w:rFonts w:cs="Calibri"/>
          <w:szCs w:val="24"/>
        </w:rPr>
      </w:pPr>
    </w:p>
    <w:p w14:paraId="15CB46D5" w14:textId="77777777" w:rsidR="00FB33EE" w:rsidRPr="007056C8" w:rsidRDefault="00FB33EE" w:rsidP="00FB33EE">
      <w:pPr>
        <w:spacing w:after="0" w:line="240" w:lineRule="auto"/>
        <w:rPr>
          <w:rFonts w:cs="Calibri"/>
          <w:szCs w:val="24"/>
        </w:rPr>
      </w:pPr>
      <w:r>
        <w:rPr>
          <w:rFonts w:cs="Calibri"/>
          <w:szCs w:val="24"/>
        </w:rPr>
        <w:t xml:space="preserve">The collection of </w:t>
      </w:r>
      <w:r w:rsidRPr="007056C8">
        <w:rPr>
          <w:rFonts w:cs="Calibri"/>
          <w:szCs w:val="24"/>
        </w:rPr>
        <w:t xml:space="preserve">equality data is important in encouraging equal opportunities. </w:t>
      </w:r>
    </w:p>
    <w:p w14:paraId="32691F5D" w14:textId="77777777" w:rsidR="00FB33EE" w:rsidRPr="007056C8" w:rsidRDefault="00FB33EE" w:rsidP="00C20DCF">
      <w:pPr>
        <w:spacing w:after="0" w:line="240" w:lineRule="auto"/>
        <w:rPr>
          <w:rFonts w:cs="Calibri"/>
          <w:szCs w:val="24"/>
        </w:rPr>
      </w:pPr>
    </w:p>
    <w:p w14:paraId="05E4FF4A" w14:textId="77777777" w:rsidR="002C62CA" w:rsidRPr="007056C8" w:rsidRDefault="002C62CA" w:rsidP="00C20DCF">
      <w:pPr>
        <w:pStyle w:val="ListParagraph"/>
        <w:numPr>
          <w:ilvl w:val="0"/>
          <w:numId w:val="1"/>
        </w:numPr>
        <w:spacing w:line="240" w:lineRule="auto"/>
        <w:contextualSpacing w:val="0"/>
        <w:rPr>
          <w:rFonts w:cs="Calibri"/>
          <w:b/>
          <w:bCs/>
          <w:vanish/>
          <w:szCs w:val="24"/>
        </w:rPr>
      </w:pPr>
    </w:p>
    <w:p w14:paraId="3D227ED1" w14:textId="77777777" w:rsidR="006D7DBC" w:rsidRPr="00320C7A" w:rsidRDefault="00C51334" w:rsidP="00320C7A">
      <w:pPr>
        <w:pStyle w:val="SHSubsectionheader"/>
        <w:numPr>
          <w:ilvl w:val="0"/>
          <w:numId w:val="0"/>
        </w:numPr>
        <w:spacing w:line="240" w:lineRule="auto"/>
        <w:rPr>
          <w:b w:val="0"/>
          <w:color w:val="000000"/>
          <w:sz w:val="24"/>
          <w:szCs w:val="24"/>
        </w:rPr>
      </w:pPr>
      <w:r w:rsidRPr="007056C8">
        <w:t>The Equality Act 2010</w:t>
      </w:r>
      <w:r w:rsidR="008507A6">
        <w:br/>
      </w:r>
      <w:r w:rsidRPr="00320C7A">
        <w:rPr>
          <w:b w:val="0"/>
          <w:bCs w:val="0"/>
          <w:color w:val="000000" w:themeColor="text1"/>
          <w:sz w:val="24"/>
          <w:szCs w:val="24"/>
        </w:rPr>
        <w:t>Th</w:t>
      </w:r>
      <w:r w:rsidR="00C20DCF" w:rsidRPr="00320C7A">
        <w:rPr>
          <w:b w:val="0"/>
          <w:color w:val="000000" w:themeColor="text1"/>
          <w:sz w:val="24"/>
          <w:szCs w:val="24"/>
        </w:rPr>
        <w:t>e</w:t>
      </w:r>
      <w:r w:rsidRPr="00320C7A">
        <w:rPr>
          <w:b w:val="0"/>
          <w:bCs w:val="0"/>
          <w:color w:val="000000" w:themeColor="text1"/>
          <w:sz w:val="24"/>
          <w:szCs w:val="24"/>
        </w:rPr>
        <w:t xml:space="preserve"> </w:t>
      </w:r>
      <w:hyperlink r:id="rId30" w:history="1">
        <w:r w:rsidRPr="00320C7A">
          <w:rPr>
            <w:rStyle w:val="Hyperlink"/>
            <w:b w:val="0"/>
            <w:bCs w:val="0"/>
            <w:sz w:val="24"/>
            <w:szCs w:val="24"/>
          </w:rPr>
          <w:t>Act</w:t>
        </w:r>
      </w:hyperlink>
      <w:r w:rsidRPr="00320C7A">
        <w:rPr>
          <w:b w:val="0"/>
          <w:bCs w:val="0"/>
          <w:color w:val="000000" w:themeColor="text1"/>
          <w:sz w:val="24"/>
          <w:szCs w:val="24"/>
        </w:rPr>
        <w:t xml:space="preserve"> </w:t>
      </w:r>
      <w:r w:rsidR="00C20DCF" w:rsidRPr="00320C7A">
        <w:rPr>
          <w:b w:val="0"/>
          <w:color w:val="000000" w:themeColor="text1"/>
          <w:sz w:val="24"/>
          <w:szCs w:val="24"/>
        </w:rPr>
        <w:t xml:space="preserve">aims to </w:t>
      </w:r>
      <w:r w:rsidR="00AC1141" w:rsidRPr="00320C7A">
        <w:rPr>
          <w:b w:val="0"/>
          <w:bCs w:val="0"/>
          <w:color w:val="000000" w:themeColor="text1"/>
          <w:sz w:val="24"/>
          <w:szCs w:val="24"/>
        </w:rPr>
        <w:t>harmonise discrimination law</w:t>
      </w:r>
      <w:r w:rsidR="00AC1141" w:rsidRPr="00320C7A">
        <w:rPr>
          <w:b w:val="0"/>
          <w:color w:val="000000" w:themeColor="text1"/>
          <w:sz w:val="24"/>
          <w:szCs w:val="24"/>
        </w:rPr>
        <w:t xml:space="preserve"> and</w:t>
      </w:r>
      <w:r w:rsidR="00C20DCF" w:rsidRPr="00320C7A">
        <w:rPr>
          <w:b w:val="0"/>
          <w:color w:val="000000" w:themeColor="text1"/>
          <w:sz w:val="24"/>
          <w:szCs w:val="24"/>
        </w:rPr>
        <w:t xml:space="preserve"> </w:t>
      </w:r>
      <w:r w:rsidR="00AC1141" w:rsidRPr="00320C7A">
        <w:rPr>
          <w:b w:val="0"/>
          <w:color w:val="000000" w:themeColor="text1"/>
          <w:sz w:val="24"/>
          <w:szCs w:val="24"/>
        </w:rPr>
        <w:t>strengthen the law t</w:t>
      </w:r>
      <w:r w:rsidR="0098373F" w:rsidRPr="00320C7A">
        <w:rPr>
          <w:b w:val="0"/>
          <w:color w:val="000000" w:themeColor="text1"/>
          <w:sz w:val="24"/>
          <w:szCs w:val="24"/>
        </w:rPr>
        <w:t>o support progress on equality</w:t>
      </w:r>
      <w:r w:rsidR="00AC1141" w:rsidRPr="00320C7A">
        <w:rPr>
          <w:b w:val="0"/>
          <w:bCs w:val="0"/>
          <w:color w:val="000000" w:themeColor="text1"/>
          <w:sz w:val="24"/>
          <w:szCs w:val="24"/>
        </w:rPr>
        <w:t>.</w:t>
      </w:r>
      <w:r w:rsidR="00C20DCF" w:rsidRPr="00320C7A">
        <w:rPr>
          <w:b w:val="0"/>
          <w:color w:val="000000" w:themeColor="text1"/>
          <w:sz w:val="24"/>
          <w:szCs w:val="24"/>
        </w:rPr>
        <w:t xml:space="preserve"> It defines </w:t>
      </w:r>
      <w:r w:rsidR="006D7DBC" w:rsidRPr="00320C7A">
        <w:rPr>
          <w:b w:val="0"/>
          <w:color w:val="000000" w:themeColor="text1"/>
          <w:sz w:val="24"/>
          <w:szCs w:val="24"/>
        </w:rPr>
        <w:t xml:space="preserve">protected characteristics and </w:t>
      </w:r>
      <w:r w:rsidR="00C20DCF" w:rsidRPr="00320C7A">
        <w:rPr>
          <w:b w:val="0"/>
          <w:color w:val="000000" w:themeColor="text1"/>
          <w:sz w:val="24"/>
          <w:szCs w:val="24"/>
        </w:rPr>
        <w:t xml:space="preserve">sets </w:t>
      </w:r>
      <w:r w:rsidR="006D7DBC" w:rsidRPr="00320C7A">
        <w:rPr>
          <w:b w:val="0"/>
          <w:color w:val="000000" w:themeColor="text1"/>
          <w:sz w:val="24"/>
          <w:szCs w:val="24"/>
        </w:rPr>
        <w:t xml:space="preserve">duties </w:t>
      </w:r>
      <w:r w:rsidR="00C20DCF" w:rsidRPr="00320C7A">
        <w:rPr>
          <w:b w:val="0"/>
          <w:color w:val="000000" w:themeColor="text1"/>
          <w:sz w:val="24"/>
          <w:szCs w:val="24"/>
        </w:rPr>
        <w:t xml:space="preserve">for </w:t>
      </w:r>
      <w:r w:rsidR="006D7DBC" w:rsidRPr="00320C7A">
        <w:rPr>
          <w:b w:val="0"/>
          <w:color w:val="000000" w:themeColor="text1"/>
          <w:sz w:val="24"/>
          <w:szCs w:val="24"/>
        </w:rPr>
        <w:t>specified public bodies.</w:t>
      </w:r>
      <w:r w:rsidR="00E16705" w:rsidRPr="00320C7A">
        <w:rPr>
          <w:b w:val="0"/>
          <w:color w:val="000000" w:themeColor="text1"/>
          <w:sz w:val="24"/>
          <w:szCs w:val="24"/>
        </w:rPr>
        <w:br/>
      </w:r>
      <w:r w:rsidR="006D7DBC" w:rsidRPr="00320C7A">
        <w:rPr>
          <w:b w:val="0"/>
          <w:color w:val="000000"/>
          <w:sz w:val="24"/>
          <w:szCs w:val="24"/>
        </w:rPr>
        <w:t xml:space="preserve"> </w:t>
      </w:r>
    </w:p>
    <w:p w14:paraId="6F67F5F5" w14:textId="77777777" w:rsidR="00683FCE" w:rsidRPr="007056C8" w:rsidRDefault="00683FCE" w:rsidP="00C20DCF">
      <w:pPr>
        <w:spacing w:after="0" w:line="240" w:lineRule="auto"/>
        <w:rPr>
          <w:rFonts w:cs="Calibri"/>
          <w:color w:val="000000"/>
          <w:szCs w:val="24"/>
        </w:rPr>
      </w:pPr>
      <w:r w:rsidRPr="007056C8">
        <w:rPr>
          <w:rFonts w:cs="Calibri"/>
          <w:color w:val="000000"/>
          <w:szCs w:val="24"/>
        </w:rPr>
        <w:t xml:space="preserve">The </w:t>
      </w:r>
      <w:r w:rsidRPr="00320C7A">
        <w:rPr>
          <w:rFonts w:cs="Calibri"/>
          <w:b/>
          <w:color w:val="000000"/>
          <w:szCs w:val="24"/>
        </w:rPr>
        <w:t>protected characteristics</w:t>
      </w:r>
      <w:r w:rsidRPr="007056C8">
        <w:rPr>
          <w:rFonts w:cs="Calibri"/>
          <w:color w:val="000000"/>
          <w:szCs w:val="24"/>
        </w:rPr>
        <w:t xml:space="preserve"> are those “grounds” on which it is unlawful to</w:t>
      </w:r>
      <w:r w:rsidR="0098373F" w:rsidRPr="007056C8">
        <w:rPr>
          <w:rFonts w:cs="Calibri"/>
          <w:color w:val="000000"/>
          <w:szCs w:val="24"/>
        </w:rPr>
        <w:t xml:space="preserve"> discriminate</w:t>
      </w:r>
      <w:r w:rsidR="00465F9E" w:rsidRPr="007056C8">
        <w:rPr>
          <w:rFonts w:cs="Calibri"/>
          <w:color w:val="000000"/>
          <w:szCs w:val="24"/>
        </w:rPr>
        <w:t>.</w:t>
      </w:r>
      <w:r w:rsidRPr="007056C8">
        <w:rPr>
          <w:rFonts w:cs="Calibri"/>
          <w:color w:val="000000"/>
          <w:szCs w:val="24"/>
        </w:rPr>
        <w:t xml:space="preserve"> These are:</w:t>
      </w:r>
    </w:p>
    <w:p w14:paraId="0253B6A3" w14:textId="3A66652E" w:rsidR="00683FCE" w:rsidRPr="007056C8" w:rsidRDefault="00683FCE" w:rsidP="00C20DCF">
      <w:pPr>
        <w:pStyle w:val="SHBullettext"/>
        <w:spacing w:after="0"/>
      </w:pPr>
      <w:r w:rsidRPr="007056C8">
        <w:t>age</w:t>
      </w:r>
    </w:p>
    <w:p w14:paraId="60923DCA" w14:textId="05446CA2" w:rsidR="00683FCE" w:rsidRPr="007056C8" w:rsidRDefault="00683FCE" w:rsidP="00C20DCF">
      <w:pPr>
        <w:pStyle w:val="SHBullettext"/>
        <w:spacing w:after="0"/>
      </w:pPr>
      <w:r w:rsidRPr="007056C8">
        <w:t>d</w:t>
      </w:r>
      <w:r w:rsidR="003407BE" w:rsidRPr="007056C8">
        <w:t>isability</w:t>
      </w:r>
    </w:p>
    <w:p w14:paraId="65595F86" w14:textId="2D082AF1" w:rsidR="00683FCE" w:rsidRPr="007056C8" w:rsidRDefault="00683FCE" w:rsidP="00C20DCF">
      <w:pPr>
        <w:pStyle w:val="SHBullettext"/>
        <w:spacing w:after="0"/>
      </w:pPr>
      <w:r w:rsidRPr="007056C8">
        <w:t>g</w:t>
      </w:r>
      <w:r w:rsidR="003407BE" w:rsidRPr="007056C8">
        <w:t>ender reassignment</w:t>
      </w:r>
    </w:p>
    <w:p w14:paraId="30B2932A" w14:textId="55A4C9E7" w:rsidR="003407BE" w:rsidRPr="007056C8" w:rsidRDefault="00683FCE" w:rsidP="00C20DCF">
      <w:pPr>
        <w:pStyle w:val="SHBullettext"/>
        <w:spacing w:after="0"/>
      </w:pPr>
      <w:r w:rsidRPr="007056C8">
        <w:t>m</w:t>
      </w:r>
      <w:r w:rsidR="003407BE" w:rsidRPr="007056C8">
        <w:t>arriage and civil partnership</w:t>
      </w:r>
    </w:p>
    <w:p w14:paraId="4DC472EC" w14:textId="74405971" w:rsidR="00683FCE" w:rsidRPr="007056C8" w:rsidRDefault="00683FCE" w:rsidP="00C20DCF">
      <w:pPr>
        <w:pStyle w:val="SHBullettext"/>
        <w:spacing w:after="0"/>
      </w:pPr>
      <w:r w:rsidRPr="007056C8">
        <w:t>pregnancy and maternity</w:t>
      </w:r>
    </w:p>
    <w:p w14:paraId="04799836" w14:textId="63B44C6B" w:rsidR="00683FCE" w:rsidRPr="007056C8" w:rsidRDefault="00683FCE" w:rsidP="00C20DCF">
      <w:pPr>
        <w:pStyle w:val="SHBullettext"/>
        <w:spacing w:after="0"/>
      </w:pPr>
      <w:r w:rsidRPr="007056C8">
        <w:t>r</w:t>
      </w:r>
      <w:r w:rsidR="003407BE" w:rsidRPr="007056C8">
        <w:t>ace</w:t>
      </w:r>
    </w:p>
    <w:p w14:paraId="47D1063D" w14:textId="16E49531" w:rsidR="00683FCE" w:rsidRPr="007056C8" w:rsidRDefault="00683FCE" w:rsidP="00C20DCF">
      <w:pPr>
        <w:pStyle w:val="SHBullettext"/>
        <w:spacing w:after="0"/>
      </w:pPr>
      <w:r w:rsidRPr="007056C8">
        <w:t>r</w:t>
      </w:r>
      <w:r w:rsidR="003407BE" w:rsidRPr="007056C8">
        <w:t>eligion or belief</w:t>
      </w:r>
    </w:p>
    <w:p w14:paraId="38E93BF6" w14:textId="53167EF8" w:rsidR="00683FCE" w:rsidRPr="007056C8" w:rsidRDefault="00683FCE" w:rsidP="00C20DCF">
      <w:pPr>
        <w:pStyle w:val="SHBullettext"/>
        <w:spacing w:after="0"/>
      </w:pPr>
      <w:r w:rsidRPr="007056C8">
        <w:t>s</w:t>
      </w:r>
      <w:r w:rsidR="003407BE" w:rsidRPr="007056C8">
        <w:t>ex</w:t>
      </w:r>
    </w:p>
    <w:p w14:paraId="66AE1220" w14:textId="77777777" w:rsidR="003407BE" w:rsidRPr="007056C8" w:rsidRDefault="00683FCE" w:rsidP="00C20DCF">
      <w:pPr>
        <w:pStyle w:val="SHBullettext"/>
        <w:spacing w:after="0"/>
        <w:rPr>
          <w:rFonts w:cs="Calibri"/>
          <w:szCs w:val="24"/>
        </w:rPr>
      </w:pPr>
      <w:r w:rsidRPr="007056C8">
        <w:rPr>
          <w:rFonts w:cs="Calibri"/>
          <w:szCs w:val="24"/>
        </w:rPr>
        <w:t>s</w:t>
      </w:r>
      <w:r w:rsidR="003407BE" w:rsidRPr="007056C8">
        <w:rPr>
          <w:rFonts w:cs="Calibri"/>
          <w:szCs w:val="24"/>
        </w:rPr>
        <w:t>exual orientation.</w:t>
      </w:r>
    </w:p>
    <w:p w14:paraId="3EFA3396" w14:textId="5E066668" w:rsidR="00C20DCF" w:rsidRDefault="00C20DCF" w:rsidP="00320C7A">
      <w:pPr>
        <w:spacing w:after="0" w:line="240" w:lineRule="auto"/>
      </w:pPr>
    </w:p>
    <w:p w14:paraId="36939F6A" w14:textId="634DDE76" w:rsidR="006C191E" w:rsidRDefault="006C191E" w:rsidP="00320C7A">
      <w:pPr>
        <w:spacing w:after="0" w:line="240" w:lineRule="auto"/>
      </w:pPr>
      <w:r>
        <w:t xml:space="preserve">EHRC has confirmed that </w:t>
      </w:r>
      <w:r w:rsidR="008664D0">
        <w:t xml:space="preserve">marriage and civil partnership is only a protected characteristic in terms of employment.  This means there is more flexibility for landlords </w:t>
      </w:r>
      <w:r w:rsidR="00E9006B">
        <w:t xml:space="preserve">as to </w:t>
      </w:r>
      <w:r w:rsidR="008664D0">
        <w:t xml:space="preserve">whether they choose to collect data </w:t>
      </w:r>
      <w:r w:rsidR="00852BD5">
        <w:t xml:space="preserve">on </w:t>
      </w:r>
      <w:r w:rsidR="00A51780">
        <w:t xml:space="preserve">this characteristic </w:t>
      </w:r>
      <w:r w:rsidR="00852BD5">
        <w:t xml:space="preserve">for tenants and applicants than with other protected characteristics. </w:t>
      </w:r>
    </w:p>
    <w:p w14:paraId="6D2A2198" w14:textId="77777777" w:rsidR="006C191E" w:rsidRPr="007056C8" w:rsidRDefault="006C191E" w:rsidP="00320C7A">
      <w:pPr>
        <w:spacing w:after="0" w:line="240" w:lineRule="auto"/>
      </w:pPr>
    </w:p>
    <w:p w14:paraId="1F99D2CB" w14:textId="77777777" w:rsidR="00CC45BD" w:rsidRPr="00F353DC" w:rsidRDefault="00CC45BD" w:rsidP="00C20DCF">
      <w:pPr>
        <w:keepNext/>
        <w:spacing w:after="0" w:line="240" w:lineRule="auto"/>
        <w:rPr>
          <w:rFonts w:cs="Calibri"/>
          <w:b/>
          <w:bCs/>
          <w:color w:val="002060"/>
          <w:szCs w:val="24"/>
        </w:rPr>
      </w:pPr>
      <w:r w:rsidRPr="00F353DC">
        <w:rPr>
          <w:rFonts w:cs="Calibri"/>
          <w:b/>
          <w:bCs/>
          <w:color w:val="002060"/>
          <w:szCs w:val="24"/>
        </w:rPr>
        <w:t>Public Sector Equality Duty</w:t>
      </w:r>
    </w:p>
    <w:p w14:paraId="6B386C4B" w14:textId="77777777" w:rsidR="009C610A" w:rsidRPr="009C610A" w:rsidRDefault="007F2DEB" w:rsidP="00C20DCF">
      <w:pPr>
        <w:keepNext/>
        <w:spacing w:after="0" w:line="240" w:lineRule="auto"/>
        <w:rPr>
          <w:rFonts w:cs="Calibri"/>
          <w:szCs w:val="24"/>
        </w:rPr>
      </w:pPr>
      <w:r w:rsidRPr="007056C8">
        <w:rPr>
          <w:rFonts w:cs="Calibri"/>
          <w:szCs w:val="24"/>
        </w:rPr>
        <w:t>The Equality Act 2010 replaced p</w:t>
      </w:r>
      <w:r w:rsidR="00FF288A" w:rsidRPr="007056C8">
        <w:rPr>
          <w:rFonts w:cs="Calibri"/>
          <w:szCs w:val="24"/>
        </w:rPr>
        <w:t>r</w:t>
      </w:r>
      <w:r w:rsidRPr="007056C8">
        <w:rPr>
          <w:rFonts w:cs="Calibri"/>
          <w:szCs w:val="24"/>
        </w:rPr>
        <w:t>evious</w:t>
      </w:r>
      <w:r w:rsidR="00FF288A" w:rsidRPr="007056C8">
        <w:rPr>
          <w:rFonts w:cs="Calibri"/>
          <w:szCs w:val="24"/>
        </w:rPr>
        <w:t xml:space="preserve"> </w:t>
      </w:r>
      <w:r w:rsidRPr="007056C8">
        <w:rPr>
          <w:rFonts w:cs="Calibri"/>
          <w:szCs w:val="24"/>
        </w:rPr>
        <w:t>duties in respect of race, disability and sex by the duty known as t</w:t>
      </w:r>
      <w:r w:rsidR="00683FCE" w:rsidRPr="007056C8">
        <w:rPr>
          <w:rFonts w:cs="Calibri"/>
          <w:szCs w:val="24"/>
        </w:rPr>
        <w:t xml:space="preserve">he </w:t>
      </w:r>
      <w:r w:rsidR="00683FCE" w:rsidRPr="00320C7A">
        <w:rPr>
          <w:rFonts w:cs="Calibri"/>
          <w:b/>
          <w:szCs w:val="24"/>
        </w:rPr>
        <w:t>Public Sector Equality Duty</w:t>
      </w:r>
      <w:r w:rsidRPr="007056C8">
        <w:rPr>
          <w:rFonts w:cs="Calibri"/>
          <w:szCs w:val="24"/>
        </w:rPr>
        <w:t>.</w:t>
      </w:r>
      <w:r w:rsidR="00F00B05">
        <w:rPr>
          <w:rFonts w:cs="Calibri"/>
          <w:szCs w:val="24"/>
        </w:rPr>
        <w:t xml:space="preserve"> </w:t>
      </w:r>
      <w:r w:rsidR="009C610A" w:rsidRPr="009C610A">
        <w:rPr>
          <w:rFonts w:cs="Calibri"/>
          <w:szCs w:val="24"/>
        </w:rPr>
        <w:t xml:space="preserve">This </w:t>
      </w:r>
      <w:r w:rsidR="009C610A">
        <w:rPr>
          <w:rFonts w:cs="Calibri"/>
          <w:szCs w:val="24"/>
        </w:rPr>
        <w:t>D</w:t>
      </w:r>
      <w:r w:rsidR="009C610A" w:rsidRPr="009C610A">
        <w:rPr>
          <w:rFonts w:cs="Calibri"/>
          <w:szCs w:val="24"/>
        </w:rPr>
        <w:t xml:space="preserve">uty </w:t>
      </w:r>
      <w:r w:rsidR="00F00B05">
        <w:rPr>
          <w:rFonts w:cs="Calibri"/>
          <w:szCs w:val="24"/>
        </w:rPr>
        <w:t xml:space="preserve">contains three elements that cover </w:t>
      </w:r>
      <w:r w:rsidR="009C610A" w:rsidRPr="009C610A">
        <w:rPr>
          <w:rFonts w:cs="Calibri"/>
          <w:szCs w:val="24"/>
        </w:rPr>
        <w:t xml:space="preserve">discrimination, harassment, </w:t>
      </w:r>
      <w:r w:rsidR="00CC4315" w:rsidRPr="009C610A">
        <w:rPr>
          <w:rFonts w:cs="Calibri"/>
          <w:szCs w:val="24"/>
        </w:rPr>
        <w:t>victimisation,</w:t>
      </w:r>
      <w:r w:rsidR="009C610A" w:rsidRPr="009C610A">
        <w:rPr>
          <w:rFonts w:cs="Calibri"/>
          <w:szCs w:val="24"/>
        </w:rPr>
        <w:t xml:space="preserve"> and any other form of conduct prohibited under the Act. The second and third elements of the </w:t>
      </w:r>
      <w:r w:rsidR="00CC4315">
        <w:rPr>
          <w:rFonts w:cs="Calibri"/>
          <w:szCs w:val="24"/>
        </w:rPr>
        <w:t>D</w:t>
      </w:r>
      <w:r w:rsidR="009C610A" w:rsidRPr="009C610A">
        <w:rPr>
          <w:rFonts w:cs="Calibri"/>
          <w:szCs w:val="24"/>
        </w:rPr>
        <w:t xml:space="preserve">uty apply to </w:t>
      </w:r>
      <w:proofErr w:type="gramStart"/>
      <w:r w:rsidR="009C610A" w:rsidRPr="009C610A">
        <w:rPr>
          <w:rFonts w:cs="Calibri"/>
          <w:szCs w:val="24"/>
        </w:rPr>
        <w:t>all of</w:t>
      </w:r>
      <w:proofErr w:type="gramEnd"/>
      <w:r w:rsidR="009C610A" w:rsidRPr="009C610A">
        <w:rPr>
          <w:rFonts w:cs="Calibri"/>
          <w:szCs w:val="24"/>
        </w:rPr>
        <w:t xml:space="preserve"> the protected characteristics except marriage and civil partnership.</w:t>
      </w:r>
    </w:p>
    <w:p w14:paraId="6E9F5C13" w14:textId="77777777" w:rsidR="00F00B05" w:rsidRPr="00320C7A" w:rsidRDefault="00F00B05" w:rsidP="00C20DCF">
      <w:pPr>
        <w:keepNext/>
        <w:spacing w:after="0" w:line="240" w:lineRule="auto"/>
        <w:rPr>
          <w:rFonts w:asciiTheme="minorHAnsi" w:hAnsiTheme="minorHAnsi" w:cstheme="minorHAnsi"/>
          <w:szCs w:val="24"/>
        </w:rPr>
      </w:pPr>
    </w:p>
    <w:p w14:paraId="729C3538" w14:textId="77777777" w:rsidR="00F00B05" w:rsidRPr="00320C7A" w:rsidRDefault="00F00B05" w:rsidP="00320C7A">
      <w:pPr>
        <w:spacing w:after="0" w:line="240" w:lineRule="auto"/>
        <w:rPr>
          <w:rFonts w:asciiTheme="minorHAnsi" w:hAnsiTheme="minorHAnsi" w:cstheme="minorHAnsi"/>
          <w:color w:val="000000"/>
          <w:szCs w:val="24"/>
        </w:rPr>
      </w:pPr>
      <w:r w:rsidRPr="00320C7A">
        <w:rPr>
          <w:rFonts w:asciiTheme="minorHAnsi" w:hAnsiTheme="minorHAnsi" w:cstheme="minorHAnsi"/>
          <w:color w:val="000000"/>
          <w:szCs w:val="24"/>
        </w:rPr>
        <w:t>The Duty requires specified public bodies (or those that carry out public functions) to:</w:t>
      </w:r>
    </w:p>
    <w:p w14:paraId="6DB289F8" w14:textId="2111E1FD" w:rsidR="00F00B05" w:rsidRPr="00320C7A" w:rsidRDefault="00F00B05" w:rsidP="00A576CF">
      <w:pPr>
        <w:pStyle w:val="ListParagraph"/>
        <w:numPr>
          <w:ilvl w:val="0"/>
          <w:numId w:val="13"/>
        </w:numPr>
        <w:spacing w:line="240" w:lineRule="auto"/>
        <w:rPr>
          <w:rFonts w:asciiTheme="minorHAnsi" w:hAnsiTheme="minorHAnsi" w:cstheme="minorHAnsi"/>
          <w:color w:val="auto"/>
          <w:szCs w:val="24"/>
        </w:rPr>
      </w:pPr>
      <w:r w:rsidRPr="00320C7A">
        <w:rPr>
          <w:rFonts w:asciiTheme="minorHAnsi" w:hAnsiTheme="minorHAnsi" w:cstheme="minorHAnsi"/>
          <w:szCs w:val="24"/>
        </w:rPr>
        <w:t>eliminate conduct prohibited in law</w:t>
      </w:r>
    </w:p>
    <w:p w14:paraId="7563ED32" w14:textId="46175DFB" w:rsidR="00F00B05" w:rsidRPr="00320C7A" w:rsidRDefault="00F00B05" w:rsidP="00A576CF">
      <w:pPr>
        <w:pStyle w:val="ListParagraph"/>
        <w:numPr>
          <w:ilvl w:val="0"/>
          <w:numId w:val="13"/>
        </w:numPr>
        <w:spacing w:line="240" w:lineRule="auto"/>
        <w:rPr>
          <w:rFonts w:asciiTheme="minorHAnsi" w:hAnsiTheme="minorHAnsi" w:cstheme="minorHAnsi"/>
          <w:szCs w:val="24"/>
        </w:rPr>
      </w:pPr>
      <w:r w:rsidRPr="00320C7A">
        <w:rPr>
          <w:rFonts w:asciiTheme="minorHAnsi" w:hAnsiTheme="minorHAnsi" w:cstheme="minorHAnsi"/>
          <w:szCs w:val="24"/>
        </w:rPr>
        <w:t xml:space="preserve">advance equality of opportunity between people who share a protected characteristic and those who don’t </w:t>
      </w:r>
    </w:p>
    <w:p w14:paraId="158F8BFB" w14:textId="77777777" w:rsidR="00F00B05" w:rsidRPr="00320C7A" w:rsidRDefault="00F00B05" w:rsidP="00A576CF">
      <w:pPr>
        <w:pStyle w:val="ListParagraph"/>
        <w:numPr>
          <w:ilvl w:val="0"/>
          <w:numId w:val="13"/>
        </w:numPr>
        <w:spacing w:line="240" w:lineRule="auto"/>
        <w:rPr>
          <w:rFonts w:asciiTheme="minorHAnsi" w:hAnsiTheme="minorHAnsi" w:cstheme="minorHAnsi"/>
          <w:szCs w:val="24"/>
        </w:rPr>
      </w:pPr>
      <w:r w:rsidRPr="00320C7A">
        <w:rPr>
          <w:rFonts w:asciiTheme="minorHAnsi" w:hAnsiTheme="minorHAnsi" w:cstheme="minorHAnsi"/>
          <w:szCs w:val="24"/>
        </w:rPr>
        <w:lastRenderedPageBreak/>
        <w:t>foster good relations between people who share a protected characteristic and those who don’t.</w:t>
      </w:r>
    </w:p>
    <w:p w14:paraId="3EF9D68E" w14:textId="77777777" w:rsidR="002A7ABF" w:rsidRDefault="002A7ABF" w:rsidP="00320C7A">
      <w:pPr>
        <w:tabs>
          <w:tab w:val="left" w:pos="0"/>
          <w:tab w:val="left" w:pos="993"/>
        </w:tabs>
        <w:spacing w:after="0" w:line="240" w:lineRule="auto"/>
        <w:textAlignment w:val="baseline"/>
        <w:rPr>
          <w:rFonts w:asciiTheme="minorHAnsi" w:eastAsia="+mn-ea" w:hAnsiTheme="minorHAnsi" w:cstheme="minorHAnsi"/>
          <w:color w:val="000000"/>
          <w:kern w:val="24"/>
          <w:szCs w:val="24"/>
          <w:lang w:eastAsia="en-GB"/>
        </w:rPr>
      </w:pPr>
    </w:p>
    <w:p w14:paraId="11A8CC2C" w14:textId="77777777" w:rsidR="00F00B05" w:rsidRPr="00320C7A" w:rsidRDefault="00F00B05" w:rsidP="00320C7A">
      <w:pPr>
        <w:tabs>
          <w:tab w:val="left" w:pos="0"/>
          <w:tab w:val="left" w:pos="993"/>
        </w:tabs>
        <w:spacing w:after="0" w:line="240" w:lineRule="auto"/>
        <w:textAlignment w:val="baseline"/>
        <w:rPr>
          <w:rFonts w:asciiTheme="minorHAnsi" w:eastAsia="Times New Roman" w:hAnsiTheme="minorHAnsi" w:cstheme="minorHAnsi"/>
          <w:szCs w:val="24"/>
          <w:lang w:eastAsia="en-GB"/>
        </w:rPr>
      </w:pPr>
      <w:r w:rsidRPr="00320C7A">
        <w:rPr>
          <w:rFonts w:asciiTheme="minorHAnsi" w:eastAsia="+mn-ea" w:hAnsiTheme="minorHAnsi" w:cstheme="minorHAnsi"/>
          <w:color w:val="000000"/>
          <w:kern w:val="24"/>
          <w:szCs w:val="24"/>
          <w:lang w:eastAsia="en-GB"/>
        </w:rPr>
        <w:t>The latter two elements require specified public bodies to take active measures in implementing their equality strategies.</w:t>
      </w:r>
    </w:p>
    <w:p w14:paraId="13AD6B82" w14:textId="77777777" w:rsidR="00F00B05" w:rsidRPr="00320C7A" w:rsidRDefault="00F00B05" w:rsidP="007E72C0">
      <w:pPr>
        <w:keepNext/>
        <w:spacing w:after="0" w:line="240" w:lineRule="auto"/>
        <w:rPr>
          <w:rFonts w:asciiTheme="minorHAnsi" w:hAnsiTheme="minorHAnsi" w:cstheme="minorHAnsi"/>
          <w:szCs w:val="24"/>
        </w:rPr>
      </w:pPr>
    </w:p>
    <w:p w14:paraId="7F02248D" w14:textId="77777777" w:rsidR="009C610A" w:rsidRDefault="00F00B05" w:rsidP="00C20DCF">
      <w:pPr>
        <w:keepNext/>
        <w:spacing w:after="0" w:line="240" w:lineRule="auto"/>
        <w:rPr>
          <w:rFonts w:cs="Calibri"/>
          <w:szCs w:val="24"/>
        </w:rPr>
      </w:pPr>
      <w:r>
        <w:rPr>
          <w:rFonts w:cs="Calibri"/>
          <w:szCs w:val="24"/>
        </w:rPr>
        <w:t xml:space="preserve">Registered social landlords </w:t>
      </w:r>
      <w:r w:rsidR="009C610A" w:rsidRPr="009C610A">
        <w:rPr>
          <w:rFonts w:cs="Calibri"/>
          <w:szCs w:val="24"/>
        </w:rPr>
        <w:t xml:space="preserve">are not included in the list of designated bodies covered by the Duties, </w:t>
      </w:r>
      <w:r w:rsidR="00BB14BC">
        <w:rPr>
          <w:rFonts w:cs="Calibri"/>
          <w:szCs w:val="24"/>
        </w:rPr>
        <w:t>but</w:t>
      </w:r>
      <w:r w:rsidR="009C610A" w:rsidRPr="009C610A">
        <w:rPr>
          <w:rFonts w:cs="Calibri"/>
          <w:szCs w:val="24"/>
        </w:rPr>
        <w:t xml:space="preserve"> </w:t>
      </w:r>
      <w:r w:rsidR="00BB14BC">
        <w:rPr>
          <w:rFonts w:cs="Calibri"/>
          <w:szCs w:val="24"/>
        </w:rPr>
        <w:t xml:space="preserve">many of the </w:t>
      </w:r>
      <w:r w:rsidR="009C610A" w:rsidRPr="009C610A">
        <w:rPr>
          <w:rFonts w:cs="Calibri"/>
          <w:szCs w:val="24"/>
        </w:rPr>
        <w:t xml:space="preserve">specific functions that they carry out </w:t>
      </w:r>
      <w:r w:rsidR="00BB14BC">
        <w:rPr>
          <w:rFonts w:cs="Calibri"/>
          <w:szCs w:val="24"/>
        </w:rPr>
        <w:t xml:space="preserve">are likely to </w:t>
      </w:r>
      <w:r w:rsidR="009C610A" w:rsidRPr="009C610A">
        <w:rPr>
          <w:rFonts w:cs="Calibri"/>
          <w:szCs w:val="24"/>
        </w:rPr>
        <w:t>be of a public nature</w:t>
      </w:r>
      <w:r w:rsidR="00BB14BC">
        <w:rPr>
          <w:rFonts w:cs="Calibri"/>
          <w:szCs w:val="24"/>
        </w:rPr>
        <w:t>, and so</w:t>
      </w:r>
      <w:r w:rsidR="009C610A" w:rsidRPr="009C610A">
        <w:rPr>
          <w:rFonts w:cs="Calibri"/>
          <w:szCs w:val="24"/>
        </w:rPr>
        <w:t xml:space="preserve"> the Duty </w:t>
      </w:r>
      <w:r w:rsidR="00BB14BC">
        <w:rPr>
          <w:rFonts w:cs="Calibri"/>
          <w:szCs w:val="24"/>
        </w:rPr>
        <w:t>applies</w:t>
      </w:r>
      <w:r w:rsidR="009C610A" w:rsidRPr="009C610A">
        <w:rPr>
          <w:rFonts w:cs="Calibri"/>
          <w:szCs w:val="24"/>
        </w:rPr>
        <w:t xml:space="preserve"> to those functions. The question of whether or not a function is of a public nature is complex and takes account of the definition of public function as covered by the </w:t>
      </w:r>
      <w:hyperlink r:id="rId31" w:history="1">
        <w:r w:rsidR="009C610A" w:rsidRPr="002A7ABF">
          <w:rPr>
            <w:rStyle w:val="Hyperlink"/>
            <w:rFonts w:cs="Calibri"/>
            <w:szCs w:val="24"/>
          </w:rPr>
          <w:t>Human Rights Act 1998</w:t>
        </w:r>
      </w:hyperlink>
      <w:r w:rsidR="009C610A" w:rsidRPr="009C610A">
        <w:rPr>
          <w:rFonts w:cs="Calibri"/>
          <w:szCs w:val="24"/>
        </w:rPr>
        <w:t>, section 150 (5).</w:t>
      </w:r>
    </w:p>
    <w:p w14:paraId="10413C9F" w14:textId="77777777" w:rsidR="00F00B05" w:rsidRPr="007056C8" w:rsidRDefault="00F00B05" w:rsidP="00C20DCF">
      <w:pPr>
        <w:keepNext/>
        <w:spacing w:after="0" w:line="240" w:lineRule="auto"/>
        <w:rPr>
          <w:rFonts w:cs="Calibri"/>
          <w:szCs w:val="24"/>
        </w:rPr>
      </w:pPr>
    </w:p>
    <w:p w14:paraId="31BF5BEE" w14:textId="77777777" w:rsidR="00425EC1" w:rsidRDefault="008979C0" w:rsidP="00C20DCF">
      <w:pPr>
        <w:pStyle w:val="BodyText"/>
        <w:rPr>
          <w:rFonts w:ascii="Calibri" w:hAnsi="Calibri" w:cs="Calibri"/>
          <w:color w:val="000000" w:themeColor="text1"/>
          <w:sz w:val="24"/>
          <w:szCs w:val="24"/>
        </w:rPr>
      </w:pPr>
      <w:r w:rsidRPr="007056C8">
        <w:rPr>
          <w:rFonts w:ascii="Calibri" w:hAnsi="Calibri" w:cs="Calibri"/>
          <w:color w:val="000000" w:themeColor="text1"/>
          <w:sz w:val="24"/>
          <w:szCs w:val="24"/>
        </w:rPr>
        <w:t xml:space="preserve">Standard 5.3 </w:t>
      </w:r>
      <w:r w:rsidR="00F00B05">
        <w:rPr>
          <w:rFonts w:ascii="Calibri" w:hAnsi="Calibri" w:cs="Calibri"/>
          <w:color w:val="000000" w:themeColor="text1"/>
          <w:sz w:val="24"/>
          <w:szCs w:val="24"/>
        </w:rPr>
        <w:t xml:space="preserve">of the </w:t>
      </w:r>
      <w:hyperlink r:id="rId32" w:anchor="section-3" w:history="1">
        <w:r w:rsidR="00F00B05" w:rsidRPr="002A7ABF">
          <w:rPr>
            <w:rStyle w:val="Hyperlink"/>
            <w:rFonts w:ascii="Calibri" w:hAnsi="Calibri" w:cs="Calibri"/>
            <w:sz w:val="24"/>
            <w:szCs w:val="24"/>
          </w:rPr>
          <w:t>Regulatory Standards of Governance and Financial Management</w:t>
        </w:r>
      </w:hyperlink>
      <w:r w:rsidR="00F00B05">
        <w:rPr>
          <w:rFonts w:ascii="Calibri" w:hAnsi="Calibri" w:cs="Calibri"/>
          <w:color w:val="000000" w:themeColor="text1"/>
          <w:sz w:val="24"/>
          <w:szCs w:val="24"/>
        </w:rPr>
        <w:t xml:space="preserve"> </w:t>
      </w:r>
      <w:r w:rsidR="00C9765E" w:rsidRPr="007056C8">
        <w:rPr>
          <w:rFonts w:ascii="Calibri" w:hAnsi="Calibri" w:cs="Calibri"/>
          <w:color w:val="000000" w:themeColor="text1"/>
          <w:sz w:val="24"/>
          <w:szCs w:val="24"/>
        </w:rPr>
        <w:t xml:space="preserve">reflects the ethos of the statutory duty: </w:t>
      </w:r>
    </w:p>
    <w:p w14:paraId="15368DD5" w14:textId="77777777" w:rsidR="00425EC1" w:rsidRDefault="00425EC1" w:rsidP="00C20DCF">
      <w:pPr>
        <w:pStyle w:val="BodyText"/>
        <w:rPr>
          <w:rFonts w:ascii="Calibri" w:hAnsi="Calibri" w:cs="Calibri"/>
          <w:color w:val="000000" w:themeColor="text1"/>
          <w:sz w:val="24"/>
          <w:szCs w:val="24"/>
        </w:rPr>
      </w:pPr>
    </w:p>
    <w:p w14:paraId="68EBEC15" w14:textId="77777777" w:rsidR="00C9765E" w:rsidRPr="007056C8" w:rsidRDefault="00C9765E" w:rsidP="00C20DCF">
      <w:pPr>
        <w:pStyle w:val="SHQuote"/>
        <w:spacing w:after="0" w:line="240" w:lineRule="auto"/>
      </w:pPr>
      <w:r w:rsidRPr="007056C8">
        <w:t>“The RSL pays due regard to the need to eliminate discrimination, advance equality and human rights, and foster good relations across the range of protected characteristics in all areas of its work, including its governance” (page</w:t>
      </w:r>
      <w:r w:rsidR="005F3E70" w:rsidRPr="007056C8">
        <w:t xml:space="preserve"> 14</w:t>
      </w:r>
      <w:r w:rsidRPr="007056C8">
        <w:t>).</w:t>
      </w:r>
      <w:r w:rsidR="00692B77">
        <w:rPr>
          <w:rStyle w:val="FootnoteReference"/>
        </w:rPr>
        <w:footnoteReference w:id="4"/>
      </w:r>
    </w:p>
    <w:p w14:paraId="3DCCDB50" w14:textId="77777777" w:rsidR="00C9765E" w:rsidRPr="007056C8" w:rsidRDefault="00C9765E" w:rsidP="00C20DCF">
      <w:pPr>
        <w:pStyle w:val="BodyText"/>
        <w:rPr>
          <w:rFonts w:ascii="Calibri" w:hAnsi="Calibri" w:cs="Calibri"/>
          <w:color w:val="000000" w:themeColor="text1"/>
          <w:sz w:val="24"/>
          <w:szCs w:val="24"/>
        </w:rPr>
      </w:pPr>
    </w:p>
    <w:p w14:paraId="4B6921A0" w14:textId="77777777" w:rsidR="007D672D" w:rsidRPr="00A67348" w:rsidRDefault="007D672D" w:rsidP="00C20DCF">
      <w:pPr>
        <w:spacing w:after="0" w:line="240" w:lineRule="auto"/>
        <w:contextualSpacing/>
        <w:textAlignment w:val="baseline"/>
        <w:rPr>
          <w:rFonts w:eastAsia="+mn-ea" w:cs="Calibri"/>
          <w:b/>
          <w:bCs/>
          <w:color w:val="2F5496" w:themeColor="accent1" w:themeShade="BF"/>
          <w:kern w:val="24"/>
          <w:szCs w:val="24"/>
          <w:lang w:eastAsia="en-GB"/>
        </w:rPr>
      </w:pPr>
      <w:r w:rsidRPr="0013352C">
        <w:rPr>
          <w:rFonts w:eastAsia="+mn-ea" w:cs="Calibri"/>
          <w:b/>
          <w:bCs/>
          <w:color w:val="002060"/>
          <w:kern w:val="24"/>
          <w:szCs w:val="24"/>
          <w:lang w:eastAsia="en-GB"/>
        </w:rPr>
        <w:t>Specific Duties</w:t>
      </w:r>
    </w:p>
    <w:p w14:paraId="1B3BCB46" w14:textId="77777777" w:rsidR="007F2DEB" w:rsidRPr="007056C8" w:rsidRDefault="007F2DEB" w:rsidP="00C20DCF">
      <w:pPr>
        <w:spacing w:after="0" w:line="240" w:lineRule="auto"/>
        <w:contextualSpacing/>
        <w:textAlignment w:val="baseline"/>
        <w:rPr>
          <w:rFonts w:eastAsia="+mn-ea" w:cs="Calibri"/>
          <w:color w:val="000000"/>
          <w:kern w:val="24"/>
          <w:szCs w:val="24"/>
          <w:lang w:eastAsia="en-GB"/>
        </w:rPr>
      </w:pPr>
      <w:r w:rsidRPr="007056C8">
        <w:rPr>
          <w:rFonts w:eastAsia="+mn-ea" w:cs="Calibri"/>
          <w:color w:val="000000"/>
          <w:kern w:val="24"/>
          <w:szCs w:val="24"/>
          <w:lang w:eastAsia="en-GB"/>
        </w:rPr>
        <w:t xml:space="preserve">Designated public bodies </w:t>
      </w:r>
      <w:r w:rsidR="007D672D">
        <w:rPr>
          <w:rFonts w:eastAsia="+mn-ea" w:cs="Calibri"/>
          <w:color w:val="000000"/>
          <w:kern w:val="24"/>
          <w:szCs w:val="24"/>
          <w:lang w:eastAsia="en-GB"/>
        </w:rPr>
        <w:t xml:space="preserve">such as local authorities </w:t>
      </w:r>
      <w:r w:rsidRPr="007056C8">
        <w:rPr>
          <w:rFonts w:eastAsia="+mn-ea" w:cs="Calibri"/>
          <w:color w:val="000000"/>
          <w:kern w:val="24"/>
          <w:szCs w:val="24"/>
          <w:lang w:eastAsia="en-GB"/>
        </w:rPr>
        <w:t xml:space="preserve">are also subject to what are known as the Specific Duties. These </w:t>
      </w:r>
      <w:r w:rsidR="00CC4315">
        <w:rPr>
          <w:rFonts w:eastAsia="+mn-ea" w:cs="Calibri"/>
          <w:color w:val="000000"/>
          <w:kern w:val="24"/>
          <w:szCs w:val="24"/>
          <w:lang w:eastAsia="en-GB"/>
        </w:rPr>
        <w:t>D</w:t>
      </w:r>
      <w:r w:rsidRPr="007056C8">
        <w:rPr>
          <w:rFonts w:eastAsia="+mn-ea" w:cs="Calibri"/>
          <w:color w:val="000000"/>
          <w:kern w:val="24"/>
          <w:szCs w:val="24"/>
          <w:lang w:eastAsia="en-GB"/>
        </w:rPr>
        <w:t>uties require prescribed public bodies to monitor and report on a range of equality issues linked to the protected characteristics</w:t>
      </w:r>
      <w:r w:rsidR="008E618E" w:rsidRPr="007056C8">
        <w:rPr>
          <w:rFonts w:eastAsia="+mn-ea" w:cs="Calibri"/>
          <w:color w:val="000000"/>
          <w:kern w:val="24"/>
          <w:szCs w:val="24"/>
          <w:lang w:eastAsia="en-GB"/>
        </w:rPr>
        <w:t>.</w:t>
      </w:r>
      <w:r w:rsidR="00691F64" w:rsidRPr="007056C8">
        <w:rPr>
          <w:rFonts w:eastAsia="+mn-ea" w:cs="Calibri"/>
          <w:color w:val="000000"/>
          <w:kern w:val="24"/>
          <w:szCs w:val="24"/>
          <w:lang w:eastAsia="en-GB"/>
        </w:rPr>
        <w:t xml:space="preserve"> </w:t>
      </w:r>
    </w:p>
    <w:p w14:paraId="5FF1EF3B" w14:textId="77777777" w:rsidR="00FF288A" w:rsidRPr="007056C8" w:rsidRDefault="00FF288A" w:rsidP="00C20DCF">
      <w:pPr>
        <w:spacing w:after="0" w:line="240" w:lineRule="auto"/>
        <w:contextualSpacing/>
        <w:textAlignment w:val="baseline"/>
        <w:rPr>
          <w:rFonts w:eastAsia="+mn-ea" w:cs="Calibri"/>
          <w:color w:val="000000"/>
          <w:kern w:val="24"/>
          <w:szCs w:val="24"/>
          <w:lang w:eastAsia="en-GB"/>
        </w:rPr>
      </w:pPr>
    </w:p>
    <w:p w14:paraId="5F738A1E" w14:textId="77777777" w:rsidR="00FF288A" w:rsidRDefault="007D672D" w:rsidP="00C20DCF">
      <w:pPr>
        <w:spacing w:after="0" w:line="240" w:lineRule="auto"/>
        <w:contextualSpacing/>
        <w:textAlignment w:val="baseline"/>
        <w:rPr>
          <w:rFonts w:eastAsia="+mn-ea" w:cs="Calibri"/>
          <w:color w:val="000000"/>
          <w:kern w:val="24"/>
          <w:szCs w:val="24"/>
          <w:lang w:eastAsia="en-GB"/>
        </w:rPr>
      </w:pPr>
      <w:r>
        <w:rPr>
          <w:rFonts w:eastAsia="+mn-ea" w:cs="Calibri"/>
          <w:color w:val="000000"/>
          <w:kern w:val="24"/>
          <w:szCs w:val="24"/>
          <w:lang w:eastAsia="en-GB"/>
        </w:rPr>
        <w:t>This means that l</w:t>
      </w:r>
      <w:r w:rsidR="00B80316" w:rsidRPr="007056C8">
        <w:rPr>
          <w:rFonts w:eastAsia="+mn-ea" w:cs="Calibri"/>
          <w:color w:val="000000"/>
          <w:kern w:val="24"/>
          <w:szCs w:val="24"/>
          <w:lang w:eastAsia="en-GB"/>
        </w:rPr>
        <w:t>ocal authority landlords must</w:t>
      </w:r>
      <w:r w:rsidR="00496A43" w:rsidRPr="007056C8">
        <w:rPr>
          <w:rFonts w:eastAsia="+mn-ea" w:cs="Calibri"/>
          <w:color w:val="000000"/>
          <w:kern w:val="24"/>
          <w:szCs w:val="24"/>
          <w:lang w:eastAsia="en-GB"/>
        </w:rPr>
        <w:t xml:space="preserve"> also </w:t>
      </w:r>
      <w:r w:rsidR="00B80316" w:rsidRPr="007056C8">
        <w:rPr>
          <w:rFonts w:eastAsia="+mn-ea" w:cs="Calibri"/>
          <w:color w:val="000000"/>
          <w:kern w:val="24"/>
          <w:szCs w:val="24"/>
          <w:lang w:eastAsia="en-GB"/>
        </w:rPr>
        <w:t>produce published information on equality issues</w:t>
      </w:r>
      <w:r w:rsidR="00286224" w:rsidRPr="007056C8">
        <w:rPr>
          <w:rFonts w:eastAsia="+mn-ea" w:cs="Calibri"/>
          <w:color w:val="000000"/>
          <w:kern w:val="24"/>
          <w:szCs w:val="24"/>
          <w:lang w:eastAsia="en-GB"/>
        </w:rPr>
        <w:t>,</w:t>
      </w:r>
      <w:r w:rsidR="00B80316" w:rsidRPr="007056C8">
        <w:rPr>
          <w:rFonts w:eastAsia="+mn-ea" w:cs="Calibri"/>
          <w:color w:val="000000"/>
          <w:kern w:val="24"/>
          <w:szCs w:val="24"/>
          <w:lang w:eastAsia="en-GB"/>
        </w:rPr>
        <w:t xml:space="preserve"> as </w:t>
      </w:r>
      <w:r w:rsidR="00286224" w:rsidRPr="007056C8">
        <w:rPr>
          <w:rFonts w:eastAsia="+mn-ea" w:cs="Calibri"/>
          <w:color w:val="000000"/>
          <w:kern w:val="24"/>
          <w:szCs w:val="24"/>
          <w:lang w:eastAsia="en-GB"/>
        </w:rPr>
        <w:t xml:space="preserve">required. </w:t>
      </w:r>
      <w:r w:rsidR="00691F64" w:rsidRPr="007056C8">
        <w:rPr>
          <w:rFonts w:eastAsia="+mn-ea" w:cs="Calibri"/>
          <w:color w:val="000000"/>
          <w:kern w:val="24"/>
          <w:szCs w:val="24"/>
          <w:lang w:eastAsia="en-GB"/>
        </w:rPr>
        <w:t xml:space="preserve">This includes the collection of specific types of </w:t>
      </w:r>
      <w:r w:rsidR="00C0566D" w:rsidRPr="007056C8">
        <w:rPr>
          <w:rFonts w:eastAsia="+mn-ea" w:cs="Calibri"/>
          <w:color w:val="000000"/>
          <w:kern w:val="24"/>
          <w:szCs w:val="24"/>
          <w:lang w:eastAsia="en-GB"/>
        </w:rPr>
        <w:t>equality data as specified in law.</w:t>
      </w:r>
    </w:p>
    <w:p w14:paraId="6E867903" w14:textId="77777777" w:rsidR="00F00B05" w:rsidRPr="007056C8" w:rsidRDefault="00F00B05" w:rsidP="00C20DCF">
      <w:pPr>
        <w:spacing w:after="0" w:line="240" w:lineRule="auto"/>
        <w:contextualSpacing/>
        <w:textAlignment w:val="baseline"/>
        <w:rPr>
          <w:rFonts w:eastAsia="+mn-ea" w:cs="Calibri"/>
          <w:color w:val="000000"/>
          <w:kern w:val="24"/>
          <w:szCs w:val="24"/>
          <w:lang w:eastAsia="en-GB"/>
        </w:rPr>
      </w:pPr>
    </w:p>
    <w:p w14:paraId="37DD594F" w14:textId="77777777" w:rsidR="00646DD4" w:rsidRPr="00320C7A" w:rsidRDefault="00646DD4" w:rsidP="00320C7A">
      <w:pPr>
        <w:spacing w:after="0" w:line="240" w:lineRule="auto"/>
        <w:rPr>
          <w:b/>
          <w:lang w:eastAsia="en-GB"/>
        </w:rPr>
      </w:pPr>
      <w:r w:rsidRPr="00320C7A">
        <w:rPr>
          <w:b/>
          <w:color w:val="002060"/>
        </w:rPr>
        <w:t>Equality data</w:t>
      </w:r>
    </w:p>
    <w:p w14:paraId="41B7F0DC" w14:textId="7885BFF1" w:rsidR="00554ABD" w:rsidRPr="007056C8" w:rsidRDefault="00646DD4" w:rsidP="00320C7A">
      <w:pPr>
        <w:spacing w:after="0" w:line="240" w:lineRule="auto"/>
        <w:rPr>
          <w:rFonts w:eastAsia="Times New Roman" w:cs="Calibri"/>
          <w:szCs w:val="24"/>
          <w:lang w:eastAsia="en-GB"/>
        </w:rPr>
      </w:pPr>
      <w:r>
        <w:rPr>
          <w:lang w:eastAsia="en-GB"/>
        </w:rPr>
        <w:t xml:space="preserve">It will be difficult to meet the </w:t>
      </w:r>
      <w:r w:rsidR="007C702F" w:rsidRPr="007056C8">
        <w:rPr>
          <w:lang w:eastAsia="en-GB"/>
        </w:rPr>
        <w:t>Public Sector Equality Duty</w:t>
      </w:r>
      <w:r>
        <w:rPr>
          <w:lang w:eastAsia="en-GB"/>
        </w:rPr>
        <w:t xml:space="preserve"> without</w:t>
      </w:r>
      <w:r w:rsidRPr="00646DD4">
        <w:rPr>
          <w:rFonts w:cs="Calibri"/>
          <w:szCs w:val="24"/>
        </w:rPr>
        <w:t xml:space="preserve"> </w:t>
      </w:r>
      <w:r w:rsidRPr="007056C8">
        <w:rPr>
          <w:rFonts w:cs="Calibri"/>
          <w:szCs w:val="24"/>
        </w:rPr>
        <w:t xml:space="preserve">collecting </w:t>
      </w:r>
      <w:r w:rsidR="00496C9F">
        <w:rPr>
          <w:rFonts w:cs="Calibri"/>
          <w:szCs w:val="24"/>
        </w:rPr>
        <w:t>relevant</w:t>
      </w:r>
      <w:r w:rsidR="00E8502D">
        <w:rPr>
          <w:rFonts w:cs="Calibri"/>
          <w:szCs w:val="24"/>
        </w:rPr>
        <w:t xml:space="preserve"> data</w:t>
      </w:r>
      <w:r>
        <w:rPr>
          <w:rFonts w:cs="Calibri"/>
          <w:szCs w:val="24"/>
        </w:rPr>
        <w:t xml:space="preserve">. </w:t>
      </w:r>
      <w:r w:rsidR="00554ABD" w:rsidRPr="007056C8">
        <w:rPr>
          <w:rFonts w:eastAsia="Times New Roman" w:cs="Calibri"/>
          <w:szCs w:val="24"/>
          <w:lang w:eastAsia="en-GB"/>
        </w:rPr>
        <w:t>As the Equality and Human Rights Commission</w:t>
      </w:r>
      <w:r>
        <w:rPr>
          <w:rFonts w:eastAsia="Times New Roman" w:cs="Calibri"/>
          <w:szCs w:val="24"/>
          <w:lang w:eastAsia="en-GB"/>
        </w:rPr>
        <w:t xml:space="preserve"> (EHRC) states</w:t>
      </w:r>
      <w:r w:rsidR="00465F9E" w:rsidRPr="007056C8">
        <w:rPr>
          <w:rFonts w:eastAsia="Times New Roman" w:cs="Calibri"/>
          <w:szCs w:val="24"/>
          <w:lang w:eastAsia="en-GB"/>
        </w:rPr>
        <w:t>:</w:t>
      </w:r>
      <w:r w:rsidR="00554ABD" w:rsidRPr="007056C8">
        <w:rPr>
          <w:rFonts w:eastAsia="Times New Roman" w:cs="Calibri"/>
          <w:szCs w:val="24"/>
          <w:lang w:eastAsia="en-GB"/>
        </w:rPr>
        <w:t xml:space="preserve"> </w:t>
      </w:r>
    </w:p>
    <w:p w14:paraId="489FF480" w14:textId="555C90FC" w:rsidR="000052E4" w:rsidRDefault="000052E4" w:rsidP="00C20DCF">
      <w:pPr>
        <w:pStyle w:val="SHQuote"/>
        <w:spacing w:after="0" w:line="240" w:lineRule="auto"/>
        <w:rPr>
          <w:lang w:eastAsia="en-GB"/>
        </w:rPr>
      </w:pPr>
      <w:r w:rsidRPr="007056C8">
        <w:rPr>
          <w:lang w:eastAsia="en-GB"/>
        </w:rPr>
        <w:t>“… (having) adequate and accurate equality evidence, properly understood and analysed, is at the root of effective compliance with the general equality duty. Without it, a body subject to the duty would be unlikely to be able to have due regard to the needs of the duty”.</w:t>
      </w:r>
      <w:r w:rsidR="00514300">
        <w:rPr>
          <w:rStyle w:val="FootnoteReference"/>
          <w:lang w:eastAsia="en-GB"/>
        </w:rPr>
        <w:footnoteReference w:id="5"/>
      </w:r>
    </w:p>
    <w:p w14:paraId="0B6F6EB9" w14:textId="77777777" w:rsidR="00F61B10" w:rsidRDefault="00F61B10" w:rsidP="00EB70EF">
      <w:pPr>
        <w:pStyle w:val="SHQuote"/>
        <w:spacing w:after="0" w:line="240" w:lineRule="auto"/>
        <w:ind w:left="0"/>
        <w:rPr>
          <w:i w:val="0"/>
          <w:iCs w:val="0"/>
        </w:rPr>
      </w:pPr>
    </w:p>
    <w:p w14:paraId="3B739E67" w14:textId="31722C61" w:rsidR="00FB33EE" w:rsidRDefault="00F61B10" w:rsidP="00FB33EE">
      <w:pPr>
        <w:spacing w:after="0" w:line="240" w:lineRule="auto"/>
      </w:pPr>
      <w:r w:rsidRPr="00F61B10">
        <w:t xml:space="preserve">EHRC’s overall view is that if a landlord did not collect data across protected characteristics, it is likely that they would be failing to meet the </w:t>
      </w:r>
      <w:r w:rsidR="00F177E7">
        <w:t>Public Sector Equalities Duty</w:t>
      </w:r>
      <w:r w:rsidRPr="00F61B10">
        <w:t xml:space="preserve">.  </w:t>
      </w:r>
    </w:p>
    <w:p w14:paraId="041D4D2C" w14:textId="77777777" w:rsidR="00D05536" w:rsidRPr="00FB33EE" w:rsidRDefault="00D05536" w:rsidP="00FB33EE">
      <w:pPr>
        <w:spacing w:after="0" w:line="240" w:lineRule="auto"/>
        <w:rPr>
          <w:rFonts w:cs="Calibri"/>
          <w:b/>
          <w:bCs/>
          <w:szCs w:val="24"/>
        </w:rPr>
      </w:pPr>
    </w:p>
    <w:p w14:paraId="28780A2C" w14:textId="0C97731F" w:rsidR="00E42EC7" w:rsidRPr="00B16AE9"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B16AE9">
        <w:rPr>
          <w:rFonts w:cs="Calibri"/>
          <w:b/>
          <w:bCs/>
          <w:color w:val="002060"/>
          <w:szCs w:val="24"/>
        </w:rPr>
        <w:t>Example</w:t>
      </w:r>
    </w:p>
    <w:p w14:paraId="5B01461F" w14:textId="77777777" w:rsidR="00E42EC7"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Cs/>
          <w:szCs w:val="24"/>
        </w:rPr>
      </w:pPr>
      <w:r w:rsidRPr="00FB33EE">
        <w:rPr>
          <w:rFonts w:cs="Calibri"/>
          <w:bCs/>
          <w:szCs w:val="24"/>
        </w:rPr>
        <w:t>A social landlord (as employer) can evaluate impairment related</w:t>
      </w:r>
      <w:r w:rsidRPr="00FB33EE">
        <w:rPr>
          <w:rFonts w:cs="Calibri"/>
          <w:b/>
          <w:bCs/>
          <w:szCs w:val="24"/>
        </w:rPr>
        <w:t xml:space="preserve"> </w:t>
      </w:r>
      <w:r w:rsidRPr="00FB33EE">
        <w:rPr>
          <w:rFonts w:cs="Calibri"/>
          <w:bCs/>
          <w:szCs w:val="24"/>
        </w:rPr>
        <w:t xml:space="preserve">data provided by employees to discuss their accessibility requirements. This, in turn, enables the employer to make appropriate reasonable adjustments. This is a clear example of how equality data can be used to promote equality objectives, as well as meeting legal duties to make reasonable adjustments. </w:t>
      </w:r>
    </w:p>
    <w:p w14:paraId="12A32886" w14:textId="0412A99B" w:rsidR="00FB33EE" w:rsidRPr="00FB33EE" w:rsidRDefault="00FB33EE" w:rsidP="00B16AE9">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1326A"/>
          <w:sz w:val="36"/>
          <w:szCs w:val="36"/>
        </w:rPr>
        <w:sectPr w:rsidR="00FB33EE" w:rsidRPr="00FB33EE" w:rsidSect="007056C8">
          <w:pgSz w:w="11910" w:h="16840"/>
          <w:pgMar w:top="1276" w:right="1080" w:bottom="1440" w:left="1080" w:header="720" w:footer="720" w:gutter="0"/>
          <w:cols w:space="720"/>
          <w:docGrid w:linePitch="299"/>
        </w:sectPr>
      </w:pPr>
      <w:r>
        <w:rPr>
          <w:rFonts w:cs="Calibri"/>
          <w:b/>
          <w:bCs/>
          <w:color w:val="01326A"/>
          <w:sz w:val="36"/>
          <w:szCs w:val="36"/>
        </w:rPr>
        <w:tab/>
      </w:r>
    </w:p>
    <w:p w14:paraId="18564B96" w14:textId="77777777" w:rsidR="00DB3E9B" w:rsidRPr="007056C8" w:rsidRDefault="00DB3E9B" w:rsidP="00C20DCF">
      <w:pPr>
        <w:pStyle w:val="111SH2ndSubsectionheader"/>
        <w:numPr>
          <w:ilvl w:val="0"/>
          <w:numId w:val="0"/>
        </w:numPr>
        <w:spacing w:line="240" w:lineRule="auto"/>
        <w:ind w:left="851" w:hanging="851"/>
      </w:pPr>
      <w:r w:rsidRPr="007056C8">
        <w:lastRenderedPageBreak/>
        <w:t>Equality impact assessments</w:t>
      </w:r>
      <w:r w:rsidR="00646DD4">
        <w:t xml:space="preserve"> </w:t>
      </w:r>
    </w:p>
    <w:p w14:paraId="419E8818" w14:textId="77777777" w:rsidR="0040270C" w:rsidRPr="007056C8" w:rsidRDefault="00496A43" w:rsidP="00C20DCF">
      <w:pPr>
        <w:spacing w:after="0" w:line="240" w:lineRule="auto"/>
        <w:rPr>
          <w:rFonts w:cs="Calibri"/>
          <w:szCs w:val="24"/>
        </w:rPr>
      </w:pPr>
      <w:r w:rsidRPr="007056C8">
        <w:rPr>
          <w:rFonts w:cs="Calibri"/>
          <w:szCs w:val="24"/>
        </w:rPr>
        <w:t xml:space="preserve">The </w:t>
      </w:r>
      <w:r w:rsidR="007D672D">
        <w:rPr>
          <w:rFonts w:cs="Calibri"/>
          <w:szCs w:val="24"/>
        </w:rPr>
        <w:t>EHRC</w:t>
      </w:r>
      <w:r w:rsidRPr="007056C8">
        <w:rPr>
          <w:rFonts w:cs="Calibri"/>
          <w:szCs w:val="24"/>
        </w:rPr>
        <w:t xml:space="preserve"> requires specific public bodies to carry out equality impact assessments. </w:t>
      </w:r>
    </w:p>
    <w:p w14:paraId="79D7C8F2" w14:textId="77777777" w:rsidR="00AF5192" w:rsidRPr="007056C8" w:rsidRDefault="007D672D" w:rsidP="00C20DCF">
      <w:pPr>
        <w:spacing w:after="0" w:line="240" w:lineRule="auto"/>
        <w:rPr>
          <w:rFonts w:cs="Calibri"/>
          <w:szCs w:val="24"/>
        </w:rPr>
      </w:pPr>
      <w:r>
        <w:rPr>
          <w:rFonts w:cs="Calibri"/>
          <w:szCs w:val="24"/>
        </w:rPr>
        <w:t xml:space="preserve">It </w:t>
      </w:r>
      <w:r w:rsidR="00AF5192" w:rsidRPr="007056C8">
        <w:rPr>
          <w:rFonts w:cs="Calibri"/>
          <w:szCs w:val="24"/>
        </w:rPr>
        <w:t>notes:</w:t>
      </w:r>
    </w:p>
    <w:p w14:paraId="6644F003" w14:textId="105606D3" w:rsidR="00B90612" w:rsidRPr="007056C8" w:rsidRDefault="00AF5192" w:rsidP="00C20DCF">
      <w:pPr>
        <w:pStyle w:val="SHQuote"/>
        <w:spacing w:after="0" w:line="240" w:lineRule="auto"/>
      </w:pPr>
      <w:r w:rsidRPr="007056C8">
        <w:t>“To the extent necessary to fulfil its general equality duty, a listed authority must assess the impact of applying any proposed new or revised policy or practice against the needs mentioned in the general equality duty</w:t>
      </w:r>
      <w:r w:rsidR="00F7668A">
        <w:t>.</w:t>
      </w:r>
      <w:r w:rsidRPr="007056C8">
        <w:t>”</w:t>
      </w:r>
      <w:r w:rsidR="00514300">
        <w:rPr>
          <w:rStyle w:val="FootnoteReference"/>
        </w:rPr>
        <w:footnoteReference w:id="6"/>
      </w:r>
      <w:r w:rsidR="009A5CAB" w:rsidRPr="007056C8">
        <w:t xml:space="preserve"> </w:t>
      </w:r>
    </w:p>
    <w:p w14:paraId="7DB885EB" w14:textId="77777777" w:rsidR="00646DD4" w:rsidRDefault="00646DD4" w:rsidP="00C20DCF">
      <w:pPr>
        <w:spacing w:after="0" w:line="240" w:lineRule="auto"/>
        <w:rPr>
          <w:rFonts w:cs="Calibri"/>
          <w:szCs w:val="24"/>
        </w:rPr>
      </w:pPr>
    </w:p>
    <w:p w14:paraId="2AF6789E" w14:textId="77777777" w:rsidR="00646DD4" w:rsidRDefault="00646DD4" w:rsidP="00C20DCF">
      <w:pPr>
        <w:spacing w:after="0" w:line="240" w:lineRule="auto"/>
        <w:rPr>
          <w:rFonts w:cs="Calibri"/>
          <w:szCs w:val="24"/>
        </w:rPr>
      </w:pPr>
      <w:r>
        <w:rPr>
          <w:rFonts w:cs="Calibri"/>
          <w:szCs w:val="24"/>
        </w:rPr>
        <w:t>T</w:t>
      </w:r>
      <w:r w:rsidR="00C5683D" w:rsidRPr="007056C8">
        <w:rPr>
          <w:rFonts w:cs="Calibri"/>
          <w:szCs w:val="24"/>
        </w:rPr>
        <w:t xml:space="preserve">he </w:t>
      </w:r>
      <w:r w:rsidR="00CC4315">
        <w:rPr>
          <w:rFonts w:cs="Calibri"/>
          <w:szCs w:val="24"/>
        </w:rPr>
        <w:t>SHR</w:t>
      </w:r>
      <w:r w:rsidR="00C5683D" w:rsidRPr="007056C8">
        <w:rPr>
          <w:rFonts w:cs="Calibri"/>
          <w:szCs w:val="24"/>
        </w:rPr>
        <w:t xml:space="preserve"> </w:t>
      </w:r>
      <w:r w:rsidR="00AF5192" w:rsidRPr="007056C8">
        <w:rPr>
          <w:rFonts w:cs="Calibri"/>
          <w:szCs w:val="24"/>
        </w:rPr>
        <w:t xml:space="preserve">also </w:t>
      </w:r>
      <w:r w:rsidR="00C5683D" w:rsidRPr="007056C8">
        <w:rPr>
          <w:rFonts w:cs="Calibri"/>
          <w:szCs w:val="24"/>
        </w:rPr>
        <w:t>promotes equality impact assessments</w:t>
      </w:r>
      <w:r>
        <w:rPr>
          <w:rFonts w:cs="Calibri"/>
          <w:szCs w:val="24"/>
        </w:rPr>
        <w:t xml:space="preserve"> through the regulatory requirement to:</w:t>
      </w:r>
      <w:r w:rsidR="00C5683D" w:rsidRPr="007056C8">
        <w:rPr>
          <w:rFonts w:cs="Calibri"/>
          <w:szCs w:val="24"/>
        </w:rPr>
        <w:t xml:space="preserve"> </w:t>
      </w:r>
    </w:p>
    <w:p w14:paraId="4C7DFCC5" w14:textId="77777777" w:rsidR="00646DD4" w:rsidRPr="00320C7A" w:rsidRDefault="00646DD4" w:rsidP="00320C7A">
      <w:pPr>
        <w:spacing w:after="0" w:line="240" w:lineRule="auto"/>
        <w:ind w:left="720"/>
        <w:rPr>
          <w:rFonts w:cs="Calibri"/>
          <w:i/>
          <w:szCs w:val="24"/>
        </w:rPr>
      </w:pPr>
      <w:r w:rsidRPr="00320C7A">
        <w:rPr>
          <w:i/>
        </w:rPr>
        <w:t>“Have assurance and evidence that (each social landlord) considers equality and human rights issues properly when making all of its decisions, in the design and review of internal</w:t>
      </w:r>
      <w:r w:rsidRPr="00320C7A">
        <w:rPr>
          <w:i/>
          <w:spacing w:val="-22"/>
        </w:rPr>
        <w:t xml:space="preserve"> </w:t>
      </w:r>
      <w:r w:rsidRPr="00320C7A">
        <w:rPr>
          <w:i/>
        </w:rPr>
        <w:t>and external policies, and in its day-to-day service</w:t>
      </w:r>
      <w:r w:rsidRPr="00320C7A">
        <w:rPr>
          <w:i/>
          <w:spacing w:val="-4"/>
        </w:rPr>
        <w:t xml:space="preserve"> </w:t>
      </w:r>
      <w:r w:rsidRPr="00320C7A">
        <w:rPr>
          <w:i/>
        </w:rPr>
        <w:t>delivery.”</w:t>
      </w:r>
      <w:r w:rsidR="002478E5">
        <w:rPr>
          <w:rStyle w:val="FootnoteReference"/>
          <w:i/>
        </w:rPr>
        <w:footnoteReference w:id="7"/>
      </w:r>
    </w:p>
    <w:p w14:paraId="1856F453" w14:textId="77777777" w:rsidR="00646DD4" w:rsidRDefault="00646DD4" w:rsidP="00C20DCF">
      <w:pPr>
        <w:spacing w:after="0" w:line="240" w:lineRule="auto"/>
        <w:rPr>
          <w:rFonts w:cs="Calibri"/>
          <w:szCs w:val="24"/>
        </w:rPr>
      </w:pPr>
    </w:p>
    <w:p w14:paraId="5AE7D710" w14:textId="77777777" w:rsidR="00A249D6" w:rsidRDefault="00DB3E9B" w:rsidP="00C20DCF">
      <w:pPr>
        <w:spacing w:after="0" w:line="240" w:lineRule="auto"/>
        <w:rPr>
          <w:rFonts w:cs="Calibri"/>
          <w:szCs w:val="24"/>
        </w:rPr>
      </w:pPr>
      <w:r w:rsidRPr="007056C8">
        <w:rPr>
          <w:rFonts w:cs="Calibri"/>
          <w:szCs w:val="24"/>
        </w:rPr>
        <w:t>Each social landlord</w:t>
      </w:r>
      <w:r w:rsidR="00646DD4">
        <w:rPr>
          <w:rFonts w:cs="Calibri"/>
          <w:szCs w:val="24"/>
        </w:rPr>
        <w:t xml:space="preserve">, therefore, should </w:t>
      </w:r>
      <w:r w:rsidRPr="007056C8">
        <w:rPr>
          <w:rFonts w:cs="Calibri"/>
          <w:szCs w:val="24"/>
        </w:rPr>
        <w:t xml:space="preserve">carry out </w:t>
      </w:r>
      <w:r w:rsidR="00AF5192" w:rsidRPr="007056C8">
        <w:rPr>
          <w:rFonts w:cs="Calibri"/>
          <w:szCs w:val="24"/>
        </w:rPr>
        <w:t xml:space="preserve">equality </w:t>
      </w:r>
      <w:r w:rsidRPr="007056C8">
        <w:rPr>
          <w:rFonts w:cs="Calibri"/>
          <w:szCs w:val="24"/>
        </w:rPr>
        <w:t>impact assessments of their policies and practices</w:t>
      </w:r>
      <w:r w:rsidR="00646DD4">
        <w:rPr>
          <w:rFonts w:cs="Calibri"/>
          <w:szCs w:val="24"/>
        </w:rPr>
        <w:t xml:space="preserve">, </w:t>
      </w:r>
      <w:r w:rsidR="00B93348" w:rsidRPr="007056C8">
        <w:rPr>
          <w:rFonts w:cs="Calibri"/>
          <w:szCs w:val="24"/>
        </w:rPr>
        <w:t>tak</w:t>
      </w:r>
      <w:r w:rsidR="00646DD4">
        <w:rPr>
          <w:rFonts w:cs="Calibri"/>
          <w:szCs w:val="24"/>
        </w:rPr>
        <w:t>ing</w:t>
      </w:r>
      <w:r w:rsidR="00B93348" w:rsidRPr="007056C8">
        <w:rPr>
          <w:rFonts w:cs="Calibri"/>
          <w:szCs w:val="24"/>
        </w:rPr>
        <w:t xml:space="preserve"> account of locally generated equality data. </w:t>
      </w:r>
      <w:r w:rsidR="00CC4315">
        <w:rPr>
          <w:rFonts w:cs="Calibri"/>
          <w:szCs w:val="24"/>
        </w:rPr>
        <w:t xml:space="preserve">The </w:t>
      </w:r>
      <w:r w:rsidR="006C4EBA">
        <w:rPr>
          <w:rFonts w:asciiTheme="minorHAnsi" w:eastAsiaTheme="minorHAnsi" w:hAnsiTheme="minorHAnsi" w:cstheme="minorBidi"/>
        </w:rPr>
        <w:t xml:space="preserve">EHRC provides </w:t>
      </w:r>
      <w:hyperlink r:id="rId33" w:history="1">
        <w:r w:rsidR="006C4EBA" w:rsidRPr="006C4EBA">
          <w:rPr>
            <w:rStyle w:val="Hyperlink"/>
            <w:rFonts w:asciiTheme="minorHAnsi" w:eastAsiaTheme="minorHAnsi" w:hAnsiTheme="minorHAnsi" w:cstheme="minorBidi"/>
          </w:rPr>
          <w:t>guidance on equality impact assessments</w:t>
        </w:r>
      </w:hyperlink>
      <w:r w:rsidR="006C4EBA">
        <w:rPr>
          <w:rFonts w:asciiTheme="minorHAnsi" w:eastAsiaTheme="minorHAnsi" w:hAnsiTheme="minorHAnsi" w:cstheme="minorBidi"/>
        </w:rPr>
        <w:t>.</w:t>
      </w:r>
    </w:p>
    <w:p w14:paraId="0B326286" w14:textId="77777777" w:rsidR="00A249D6" w:rsidRDefault="00A249D6" w:rsidP="00C20DCF">
      <w:pPr>
        <w:spacing w:after="0" w:line="240" w:lineRule="auto"/>
        <w:rPr>
          <w:rFonts w:cs="Calibri"/>
          <w:szCs w:val="24"/>
        </w:rPr>
      </w:pPr>
    </w:p>
    <w:p w14:paraId="26FA5CC3" w14:textId="77777777" w:rsidR="00A249D6" w:rsidRPr="00A249D6" w:rsidRDefault="00A249D6" w:rsidP="00A249D6">
      <w:pPr>
        <w:spacing w:after="0" w:line="240" w:lineRule="auto"/>
        <w:ind w:left="851" w:hanging="851"/>
        <w:contextualSpacing/>
        <w:rPr>
          <w:rFonts w:cs="Calibri"/>
          <w:b/>
          <w:bCs/>
          <w:color w:val="002060"/>
          <w:szCs w:val="24"/>
        </w:rPr>
      </w:pPr>
      <w:r w:rsidRPr="00A249D6">
        <w:rPr>
          <w:rFonts w:cs="Calibri"/>
          <w:b/>
          <w:bCs/>
          <w:color w:val="002060"/>
          <w:szCs w:val="24"/>
        </w:rPr>
        <w:t>E</w:t>
      </w:r>
      <w:r>
        <w:rPr>
          <w:rFonts w:cs="Calibri"/>
          <w:b/>
          <w:bCs/>
          <w:color w:val="002060"/>
          <w:szCs w:val="24"/>
        </w:rPr>
        <w:t>mployment</w:t>
      </w:r>
      <w:r w:rsidRPr="00A249D6">
        <w:rPr>
          <w:rFonts w:cs="Calibri"/>
          <w:b/>
          <w:bCs/>
          <w:color w:val="002060"/>
          <w:szCs w:val="24"/>
        </w:rPr>
        <w:t xml:space="preserve"> </w:t>
      </w:r>
    </w:p>
    <w:p w14:paraId="6DC57383" w14:textId="77777777" w:rsidR="00A249D6" w:rsidRDefault="00A249D6" w:rsidP="00C20DCF">
      <w:pPr>
        <w:spacing w:after="0" w:line="240" w:lineRule="auto"/>
        <w:rPr>
          <w:rFonts w:cs="Calibri"/>
          <w:szCs w:val="24"/>
        </w:rPr>
      </w:pPr>
      <w:r>
        <w:rPr>
          <w:rFonts w:cs="Calibri"/>
          <w:szCs w:val="24"/>
        </w:rPr>
        <w:t>S</w:t>
      </w:r>
      <w:r w:rsidRPr="00A249D6">
        <w:rPr>
          <w:rFonts w:cs="Calibri"/>
          <w:szCs w:val="24"/>
        </w:rPr>
        <w:t>ocial landlords must adhere to their duties, as employers, under the Equality Act 2010. For example, an employer is only required to make reasonable adjustments for disabled job applicants if they know, or could reasonably be expected to know, that an applicant is a disabled person.   However, it is good practice to enquire about a disabled person’s accessibility requirements so that any reasonable adjustments can be made.</w:t>
      </w:r>
    </w:p>
    <w:p w14:paraId="4AED5E27" w14:textId="77777777" w:rsidR="002A7ABF" w:rsidRDefault="002A7ABF" w:rsidP="00C20DCF">
      <w:pPr>
        <w:spacing w:after="0" w:line="240" w:lineRule="auto"/>
        <w:rPr>
          <w:rFonts w:cs="Calibri"/>
          <w:szCs w:val="24"/>
        </w:rPr>
      </w:pPr>
    </w:p>
    <w:p w14:paraId="0F41D7DC" w14:textId="77777777" w:rsidR="007C702F" w:rsidRPr="007056C8" w:rsidRDefault="00A249D6" w:rsidP="00C20DCF">
      <w:pPr>
        <w:spacing w:after="0" w:line="240" w:lineRule="auto"/>
        <w:rPr>
          <w:rFonts w:cs="Calibri"/>
          <w:szCs w:val="24"/>
        </w:rPr>
      </w:pPr>
      <w:r w:rsidRPr="00A249D6">
        <w:rPr>
          <w:rFonts w:cs="Calibri"/>
          <w:szCs w:val="24"/>
        </w:rPr>
        <w:t xml:space="preserve">Social landlords must ensure their recruitment and selection processes are subject to equality impact assessments. Equality data collected about job applicants and employees will be critical in supporting these assessments. </w:t>
      </w:r>
    </w:p>
    <w:p w14:paraId="6C02D6A8" w14:textId="77777777" w:rsidR="00A72807" w:rsidRPr="007056C8" w:rsidRDefault="00A72807" w:rsidP="00C20DCF">
      <w:pPr>
        <w:spacing w:after="0" w:line="240" w:lineRule="auto"/>
        <w:rPr>
          <w:rFonts w:cs="Calibri"/>
          <w:szCs w:val="24"/>
        </w:rPr>
      </w:pPr>
    </w:p>
    <w:p w14:paraId="43F1CCAA" w14:textId="4B8A7BB7" w:rsidR="00DD60A3" w:rsidRPr="008E76D7" w:rsidRDefault="007C5512" w:rsidP="00DD60A3">
      <w:pPr>
        <w:pStyle w:val="111SH2ndSubsectionheader"/>
        <w:numPr>
          <w:ilvl w:val="0"/>
          <w:numId w:val="0"/>
        </w:numPr>
        <w:ind w:left="851" w:hanging="851"/>
        <w:rPr>
          <w:b w:val="0"/>
          <w:bCs w:val="0"/>
          <w:color w:val="000000"/>
          <w:szCs w:val="28"/>
        </w:rPr>
      </w:pPr>
      <w:r w:rsidRPr="00320C7A">
        <w:rPr>
          <w:sz w:val="28"/>
        </w:rPr>
        <w:t>Data protection</w:t>
      </w:r>
      <w:r w:rsidR="00646DD4" w:rsidRPr="00320C7A">
        <w:rPr>
          <w:color w:val="01326A"/>
          <w:sz w:val="28"/>
        </w:rPr>
        <w:t xml:space="preserve"> law</w:t>
      </w:r>
    </w:p>
    <w:p w14:paraId="2E45634F" w14:textId="0CD1E22B" w:rsidR="00DD60A3" w:rsidRPr="003D7428" w:rsidRDefault="00DD60A3" w:rsidP="00DD60A3">
      <w:pPr>
        <w:spacing w:after="0" w:line="240" w:lineRule="auto"/>
        <w:contextualSpacing/>
        <w:rPr>
          <w:rFonts w:cs="Arial"/>
          <w:b/>
          <w:color w:val="FF0000"/>
          <w:szCs w:val="28"/>
        </w:rPr>
      </w:pPr>
      <w:r w:rsidRPr="008E76D7">
        <w:rPr>
          <w:color w:val="000000"/>
          <w:szCs w:val="28"/>
        </w:rPr>
        <w:t xml:space="preserve">The main law relevant to social landlords is the </w:t>
      </w:r>
      <w:hyperlink r:id="rId34" w:history="1">
        <w:r w:rsidRPr="008E76D7">
          <w:rPr>
            <w:color w:val="0000FF"/>
            <w:szCs w:val="28"/>
            <w:u w:val="single"/>
          </w:rPr>
          <w:t>UK General Data Protection Regulation</w:t>
        </w:r>
      </w:hyperlink>
      <w:r w:rsidRPr="008E76D7">
        <w:rPr>
          <w:color w:val="000000"/>
          <w:szCs w:val="28"/>
        </w:rPr>
        <w:t xml:space="preserve"> and the </w:t>
      </w:r>
      <w:hyperlink r:id="rId35" w:history="1">
        <w:r w:rsidRPr="008E76D7">
          <w:rPr>
            <w:color w:val="0000FF"/>
            <w:szCs w:val="28"/>
            <w:u w:val="single"/>
          </w:rPr>
          <w:t>Data Protection Act 2018</w:t>
        </w:r>
      </w:hyperlink>
      <w:r w:rsidRPr="008E76D7">
        <w:rPr>
          <w:color w:val="000000"/>
          <w:szCs w:val="28"/>
        </w:rPr>
        <w:t>.</w:t>
      </w:r>
      <w:r w:rsidRPr="008E76D7">
        <w:rPr>
          <w:b/>
          <w:color w:val="000000"/>
          <w:szCs w:val="28"/>
        </w:rPr>
        <w:t xml:space="preserve">  </w:t>
      </w:r>
      <w:r w:rsidRPr="00DD60A3">
        <w:rPr>
          <w:rFonts w:cs="Arial"/>
          <w:bCs/>
          <w:color w:val="000000"/>
          <w:szCs w:val="28"/>
        </w:rPr>
        <w:t xml:space="preserve">The Information Commissioner’s Office (ICO) provides comprehensive </w:t>
      </w:r>
      <w:hyperlink r:id="rId36" w:history="1">
        <w:r w:rsidRPr="00DD60A3">
          <w:rPr>
            <w:rFonts w:cs="Calibri"/>
            <w:color w:val="0000FF"/>
            <w:szCs w:val="28"/>
            <w:u w:val="single"/>
          </w:rPr>
          <w:t>guidance</w:t>
        </w:r>
      </w:hyperlink>
      <w:r w:rsidRPr="00DD60A3">
        <w:rPr>
          <w:rFonts w:cs="Arial"/>
          <w:bCs/>
          <w:color w:val="000000"/>
          <w:szCs w:val="28"/>
        </w:rPr>
        <w:t xml:space="preserve"> on all of the requirements on data protection</w:t>
      </w:r>
      <w:r w:rsidRPr="00B041F9">
        <w:rPr>
          <w:rFonts w:cs="Arial"/>
          <w:bCs/>
          <w:szCs w:val="28"/>
        </w:rPr>
        <w:t>.</w:t>
      </w:r>
      <w:r w:rsidRPr="00DD60A3">
        <w:rPr>
          <w:rFonts w:cs="Arial"/>
          <w:bCs/>
          <w:color w:val="FF0000"/>
          <w:szCs w:val="28"/>
        </w:rPr>
        <w:t xml:space="preserve"> </w:t>
      </w:r>
      <w:r w:rsidR="00E50E8D" w:rsidRPr="00E42EC7">
        <w:rPr>
          <w:rFonts w:cs="Arial"/>
          <w:bCs/>
          <w:color w:val="000000" w:themeColor="text1"/>
          <w:szCs w:val="28"/>
        </w:rPr>
        <w:t xml:space="preserve">It is important to note that data protection legislation only applies to personal data, </w:t>
      </w:r>
      <w:r w:rsidR="00BA4FB2" w:rsidRPr="00E42EC7">
        <w:rPr>
          <w:rFonts w:cs="Arial"/>
          <w:bCs/>
          <w:color w:val="000000" w:themeColor="text1"/>
          <w:szCs w:val="28"/>
        </w:rPr>
        <w:t xml:space="preserve">so </w:t>
      </w:r>
      <w:r w:rsidR="006C1FD6" w:rsidRPr="00E42EC7">
        <w:rPr>
          <w:rFonts w:cs="Arial"/>
          <w:bCs/>
          <w:color w:val="000000" w:themeColor="text1"/>
          <w:szCs w:val="28"/>
        </w:rPr>
        <w:t xml:space="preserve">this legislation would only be of consideration to landlords if they were </w:t>
      </w:r>
      <w:r w:rsidR="008A6D29" w:rsidRPr="00E42EC7">
        <w:rPr>
          <w:rFonts w:cs="Arial"/>
          <w:bCs/>
          <w:color w:val="000000" w:themeColor="text1"/>
          <w:szCs w:val="28"/>
        </w:rPr>
        <w:t>choosing to link data collected to individuals. If they were collecting on a purely anonymous basis</w:t>
      </w:r>
      <w:r w:rsidR="005133A6" w:rsidRPr="00E42EC7">
        <w:rPr>
          <w:rFonts w:cs="Arial"/>
          <w:bCs/>
          <w:color w:val="000000" w:themeColor="text1"/>
          <w:szCs w:val="28"/>
        </w:rPr>
        <w:t xml:space="preserve"> and the data was in no way linked to the individual, then it is no longer personal data and </w:t>
      </w:r>
      <w:r w:rsidR="000C7AE9" w:rsidRPr="00E42EC7">
        <w:rPr>
          <w:rFonts w:cs="Arial"/>
          <w:bCs/>
          <w:color w:val="000000" w:themeColor="text1"/>
          <w:szCs w:val="28"/>
        </w:rPr>
        <w:t>data protection considerations would no longer apply.</w:t>
      </w:r>
    </w:p>
    <w:p w14:paraId="36FFA777" w14:textId="77777777" w:rsidR="00DD60A3" w:rsidRPr="00DD60A3" w:rsidRDefault="00DD60A3" w:rsidP="00DD60A3">
      <w:pPr>
        <w:spacing w:after="0" w:line="240" w:lineRule="auto"/>
        <w:contextualSpacing/>
        <w:rPr>
          <w:rFonts w:cs="Arial"/>
          <w:bCs/>
          <w:color w:val="FF0000"/>
          <w:szCs w:val="28"/>
        </w:rPr>
      </w:pPr>
    </w:p>
    <w:p w14:paraId="08C84AF0" w14:textId="77777777" w:rsidR="00DD60A3" w:rsidRPr="00721AA9" w:rsidRDefault="00DD60A3" w:rsidP="00DD60A3">
      <w:pPr>
        <w:spacing w:after="0" w:line="240" w:lineRule="auto"/>
        <w:contextualSpacing/>
        <w:rPr>
          <w:rFonts w:cs="Calibri"/>
          <w:bCs/>
          <w:szCs w:val="28"/>
        </w:rPr>
      </w:pPr>
      <w:r w:rsidRPr="00721AA9">
        <w:rPr>
          <w:rFonts w:cs="Arial"/>
          <w:bCs/>
          <w:szCs w:val="28"/>
        </w:rPr>
        <w:t>A summary of key issues in relation to processing equality related data</w:t>
      </w:r>
      <w:r w:rsidR="00E50E8D">
        <w:rPr>
          <w:rFonts w:cs="Arial"/>
          <w:bCs/>
          <w:szCs w:val="28"/>
        </w:rPr>
        <w:t xml:space="preserve"> (for those who cho</w:t>
      </w:r>
      <w:r w:rsidR="009979C2">
        <w:rPr>
          <w:rFonts w:cs="Arial"/>
          <w:bCs/>
          <w:szCs w:val="28"/>
        </w:rPr>
        <w:t>o</w:t>
      </w:r>
      <w:r w:rsidR="00E50E8D">
        <w:rPr>
          <w:rFonts w:cs="Arial"/>
          <w:bCs/>
          <w:szCs w:val="28"/>
        </w:rPr>
        <w:t>se to link data to the individual)</w:t>
      </w:r>
      <w:r w:rsidRPr="00721AA9">
        <w:rPr>
          <w:rFonts w:cs="Arial"/>
          <w:bCs/>
          <w:szCs w:val="28"/>
        </w:rPr>
        <w:t xml:space="preserve"> is provided below; this is not intended as a </w:t>
      </w:r>
      <w:r w:rsidR="008E76D7" w:rsidRPr="00721AA9">
        <w:rPr>
          <w:rFonts w:cs="Arial"/>
          <w:bCs/>
          <w:szCs w:val="28"/>
        </w:rPr>
        <w:t>complete</w:t>
      </w:r>
      <w:r w:rsidRPr="00721AA9">
        <w:rPr>
          <w:rFonts w:cs="Arial"/>
          <w:bCs/>
          <w:szCs w:val="28"/>
        </w:rPr>
        <w:t xml:space="preserve"> statement of law.</w:t>
      </w:r>
    </w:p>
    <w:p w14:paraId="06EF9057" w14:textId="77777777" w:rsidR="00DD60A3" w:rsidRPr="00721AA9" w:rsidRDefault="00DD60A3" w:rsidP="00DD60A3">
      <w:pPr>
        <w:spacing w:after="0" w:line="240" w:lineRule="auto"/>
        <w:rPr>
          <w:rFonts w:cs="Calibri"/>
          <w:b/>
          <w:bCs/>
          <w:sz w:val="22"/>
          <w:szCs w:val="24"/>
        </w:rPr>
      </w:pPr>
    </w:p>
    <w:p w14:paraId="0313C4FF" w14:textId="6055F8D8" w:rsidR="00DD60A3" w:rsidRPr="00E42EC7" w:rsidRDefault="00DD60A3" w:rsidP="00DD60A3">
      <w:pPr>
        <w:spacing w:after="0" w:line="240" w:lineRule="auto"/>
        <w:rPr>
          <w:rFonts w:cs="Calibri"/>
          <w:b/>
          <w:bCs/>
          <w:szCs w:val="24"/>
        </w:rPr>
      </w:pPr>
      <w:r w:rsidRPr="0013352C">
        <w:rPr>
          <w:rFonts w:cs="Calibri"/>
          <w:b/>
          <w:bCs/>
          <w:color w:val="002060"/>
          <w:szCs w:val="24"/>
        </w:rPr>
        <w:t>Lawfulness conditions</w:t>
      </w:r>
    </w:p>
    <w:p w14:paraId="287924DC" w14:textId="77777777" w:rsidR="00DD60A3" w:rsidRPr="00721AA9" w:rsidRDefault="00DD60A3" w:rsidP="00DD60A3">
      <w:pPr>
        <w:spacing w:after="0" w:line="240" w:lineRule="auto"/>
        <w:rPr>
          <w:rFonts w:cs="Calibri"/>
          <w:bCs/>
          <w:szCs w:val="24"/>
        </w:rPr>
      </w:pPr>
      <w:r w:rsidRPr="00721AA9">
        <w:rPr>
          <w:rFonts w:cs="Calibri"/>
          <w:szCs w:val="24"/>
        </w:rPr>
        <w:t xml:space="preserve">Landlords, as data controllers, must process equality data collection in line with at least one of six </w:t>
      </w:r>
      <w:r w:rsidRPr="00721AA9">
        <w:rPr>
          <w:rFonts w:cs="Calibri"/>
          <w:bCs/>
          <w:szCs w:val="24"/>
        </w:rPr>
        <w:t xml:space="preserve">data protection principles contained in the UK GDPR, Article 6. One of these lawfulness conditions is </w:t>
      </w:r>
      <w:r w:rsidRPr="00721AA9">
        <w:rPr>
          <w:rFonts w:cs="Calibri"/>
          <w:bCs/>
          <w:szCs w:val="24"/>
        </w:rPr>
        <w:lastRenderedPageBreak/>
        <w:t xml:space="preserve">when </w:t>
      </w:r>
      <w:r w:rsidRPr="00721AA9">
        <w:rPr>
          <w:bCs/>
          <w:lang w:val="en-US"/>
        </w:rPr>
        <w:t xml:space="preserve">data processing is necessary to comply with any legal obligations to which the data controller is subject.  </w:t>
      </w:r>
    </w:p>
    <w:p w14:paraId="4A87C492" w14:textId="77777777" w:rsidR="00DD60A3" w:rsidRPr="00721AA9" w:rsidRDefault="00DD60A3" w:rsidP="00DD60A3">
      <w:pPr>
        <w:spacing w:after="0" w:line="240" w:lineRule="auto"/>
        <w:contextualSpacing/>
        <w:rPr>
          <w:rFonts w:cs="Calibri"/>
          <w:bCs/>
          <w:szCs w:val="24"/>
          <w:lang w:val="en-US"/>
        </w:rPr>
      </w:pPr>
    </w:p>
    <w:p w14:paraId="558CEBCE" w14:textId="6ADE5353" w:rsidR="00DD60A3" w:rsidRPr="00721AA9" w:rsidRDefault="00DD60A3" w:rsidP="00DD60A3">
      <w:pPr>
        <w:spacing w:after="0" w:line="240" w:lineRule="auto"/>
        <w:contextualSpacing/>
        <w:rPr>
          <w:rFonts w:cs="Calibri"/>
          <w:bCs/>
          <w:szCs w:val="24"/>
          <w:lang w:val="en-US"/>
        </w:rPr>
      </w:pPr>
      <w:r w:rsidRPr="00721AA9">
        <w:rPr>
          <w:rFonts w:cs="Calibri"/>
          <w:bCs/>
          <w:szCs w:val="24"/>
          <w:lang w:val="en-US"/>
        </w:rPr>
        <w:t>This condition would include regulatory functions that satisfy specified conditions, namely collecting data on the protected characteristics as covered within the Scottish Housing Regulator’s regulatory framework.</w:t>
      </w:r>
      <w:r w:rsidR="00981EF5">
        <w:rPr>
          <w:rFonts w:cs="Calibri"/>
          <w:bCs/>
          <w:szCs w:val="24"/>
          <w:lang w:val="en-US"/>
        </w:rPr>
        <w:t xml:space="preserve"> </w:t>
      </w:r>
      <w:r w:rsidRPr="00721AA9">
        <w:rPr>
          <w:rFonts w:cs="Calibri"/>
          <w:bCs/>
          <w:szCs w:val="24"/>
          <w:lang w:val="en-US"/>
        </w:rPr>
        <w:t>So</w:t>
      </w:r>
      <w:r w:rsidR="00981EF5">
        <w:rPr>
          <w:rFonts w:cs="Calibri"/>
          <w:bCs/>
          <w:szCs w:val="24"/>
          <w:lang w:val="en-US"/>
        </w:rPr>
        <w:t>,</w:t>
      </w:r>
      <w:r w:rsidRPr="00721AA9">
        <w:rPr>
          <w:rFonts w:cs="Calibri"/>
          <w:bCs/>
          <w:szCs w:val="24"/>
          <w:lang w:val="en-US"/>
        </w:rPr>
        <w:t xml:space="preserve"> this lawfulness condition can be used by social landlords to process data relating to the protected characteristics.</w:t>
      </w:r>
    </w:p>
    <w:p w14:paraId="1A3F24B7" w14:textId="77777777" w:rsidR="00DD60A3" w:rsidRPr="00721AA9" w:rsidRDefault="00DD60A3" w:rsidP="00DD60A3">
      <w:pPr>
        <w:spacing w:after="0" w:line="240" w:lineRule="auto"/>
        <w:contextualSpacing/>
        <w:rPr>
          <w:rFonts w:cs="Calibri"/>
          <w:bCs/>
          <w:szCs w:val="24"/>
        </w:rPr>
      </w:pPr>
    </w:p>
    <w:p w14:paraId="04C7D5AF" w14:textId="4C27E7E9" w:rsidR="00DD60A3" w:rsidRPr="0027414B" w:rsidRDefault="00DD60A3" w:rsidP="00DD60A3">
      <w:pPr>
        <w:spacing w:after="0" w:line="240" w:lineRule="auto"/>
        <w:contextualSpacing/>
        <w:rPr>
          <w:rFonts w:cs="Calibri"/>
          <w:b/>
          <w:color w:val="002060"/>
          <w:szCs w:val="24"/>
        </w:rPr>
      </w:pPr>
      <w:r w:rsidRPr="0013352C">
        <w:rPr>
          <w:rFonts w:cs="Calibri"/>
          <w:b/>
          <w:color w:val="002060"/>
          <w:szCs w:val="24"/>
        </w:rPr>
        <w:t>Special categories data</w:t>
      </w:r>
    </w:p>
    <w:p w14:paraId="015D5D44" w14:textId="77777777" w:rsidR="00DD60A3" w:rsidRPr="00721AA9" w:rsidRDefault="00DD60A3" w:rsidP="00DD60A3">
      <w:pPr>
        <w:spacing w:after="0" w:line="240" w:lineRule="auto"/>
        <w:contextualSpacing/>
        <w:rPr>
          <w:rFonts w:cs="Calibri"/>
          <w:bCs/>
          <w:szCs w:val="24"/>
        </w:rPr>
      </w:pPr>
      <w:r w:rsidRPr="00721AA9">
        <w:rPr>
          <w:rFonts w:cs="Calibri"/>
          <w:bCs/>
          <w:szCs w:val="24"/>
        </w:rPr>
        <w:t xml:space="preserve">The processing of </w:t>
      </w:r>
      <w:r w:rsidR="00BB14BC" w:rsidRPr="00721AA9">
        <w:rPr>
          <w:rFonts w:cs="Calibri"/>
          <w:bCs/>
          <w:szCs w:val="24"/>
        </w:rPr>
        <w:t>special categories of personal</w:t>
      </w:r>
      <w:r w:rsidRPr="00721AA9">
        <w:rPr>
          <w:rFonts w:cs="Calibri"/>
          <w:bCs/>
          <w:szCs w:val="24"/>
        </w:rPr>
        <w:t xml:space="preserve"> data is given greater protection under data protection law than ordinary personal data. </w:t>
      </w:r>
    </w:p>
    <w:p w14:paraId="75CFA023" w14:textId="77777777" w:rsidR="00DD60A3" w:rsidRPr="00721AA9" w:rsidRDefault="00DD60A3" w:rsidP="00DD60A3">
      <w:pPr>
        <w:spacing w:after="0" w:line="240" w:lineRule="auto"/>
        <w:contextualSpacing/>
        <w:rPr>
          <w:rFonts w:cs="Calibri"/>
          <w:bCs/>
          <w:szCs w:val="24"/>
        </w:rPr>
      </w:pPr>
    </w:p>
    <w:p w14:paraId="393F65E3" w14:textId="77777777" w:rsidR="00BB14BC" w:rsidRPr="00721AA9" w:rsidRDefault="00BB14BC" w:rsidP="00BB14BC">
      <w:pPr>
        <w:spacing w:after="0" w:line="240" w:lineRule="auto"/>
      </w:pPr>
      <w:r w:rsidRPr="00721AA9">
        <w:rPr>
          <w:rFonts w:cs="Calibri"/>
          <w:szCs w:val="24"/>
        </w:rPr>
        <w:t>Special categories data includes data relating to a person’s:</w:t>
      </w:r>
    </w:p>
    <w:p w14:paraId="50348E8E" w14:textId="6E2F90D5" w:rsidR="00BB14BC" w:rsidRPr="00721AA9" w:rsidRDefault="00BB14BC" w:rsidP="00A576CF">
      <w:pPr>
        <w:pStyle w:val="ListParagraph"/>
        <w:numPr>
          <w:ilvl w:val="0"/>
          <w:numId w:val="30"/>
        </w:numPr>
        <w:spacing w:line="240" w:lineRule="auto"/>
        <w:rPr>
          <w:color w:val="auto"/>
        </w:rPr>
      </w:pPr>
      <w:r w:rsidRPr="00721AA9">
        <w:rPr>
          <w:color w:val="auto"/>
        </w:rPr>
        <w:t>health</w:t>
      </w:r>
    </w:p>
    <w:p w14:paraId="0B4DB64E" w14:textId="31D43AFC" w:rsidR="00BB14BC" w:rsidRPr="00721AA9" w:rsidRDefault="00BB14BC" w:rsidP="00A576CF">
      <w:pPr>
        <w:pStyle w:val="ListParagraph"/>
        <w:numPr>
          <w:ilvl w:val="0"/>
          <w:numId w:val="30"/>
        </w:numPr>
        <w:spacing w:line="240" w:lineRule="auto"/>
        <w:rPr>
          <w:color w:val="auto"/>
        </w:rPr>
      </w:pPr>
      <w:r w:rsidRPr="00721AA9">
        <w:rPr>
          <w:color w:val="auto"/>
        </w:rPr>
        <w:t>political opinions</w:t>
      </w:r>
    </w:p>
    <w:p w14:paraId="3F578436" w14:textId="35E795E9" w:rsidR="00BB14BC" w:rsidRPr="00721AA9" w:rsidRDefault="00BB14BC" w:rsidP="00A576CF">
      <w:pPr>
        <w:pStyle w:val="ListParagraph"/>
        <w:numPr>
          <w:ilvl w:val="0"/>
          <w:numId w:val="30"/>
        </w:numPr>
        <w:spacing w:line="240" w:lineRule="auto"/>
        <w:rPr>
          <w:color w:val="auto"/>
        </w:rPr>
      </w:pPr>
      <w:r w:rsidRPr="00721AA9">
        <w:rPr>
          <w:color w:val="auto"/>
        </w:rPr>
        <w:t>racial or ethnic origin</w:t>
      </w:r>
    </w:p>
    <w:p w14:paraId="1B77D619" w14:textId="106EE69C" w:rsidR="00BB14BC" w:rsidRPr="00721AA9" w:rsidRDefault="00BB14BC" w:rsidP="00A576CF">
      <w:pPr>
        <w:pStyle w:val="ListParagraph"/>
        <w:numPr>
          <w:ilvl w:val="0"/>
          <w:numId w:val="30"/>
        </w:numPr>
        <w:spacing w:line="240" w:lineRule="auto"/>
        <w:rPr>
          <w:color w:val="auto"/>
        </w:rPr>
      </w:pPr>
      <w:r w:rsidRPr="00721AA9">
        <w:rPr>
          <w:color w:val="auto"/>
        </w:rPr>
        <w:t>religious or philosophical beliefs</w:t>
      </w:r>
    </w:p>
    <w:p w14:paraId="5F5D45B0" w14:textId="0991B5C8" w:rsidR="00BB14BC" w:rsidRPr="00721AA9" w:rsidRDefault="00BB14BC" w:rsidP="00A576CF">
      <w:pPr>
        <w:pStyle w:val="ListParagraph"/>
        <w:numPr>
          <w:ilvl w:val="0"/>
          <w:numId w:val="30"/>
        </w:numPr>
        <w:spacing w:line="240" w:lineRule="auto"/>
        <w:rPr>
          <w:color w:val="auto"/>
        </w:rPr>
      </w:pPr>
      <w:r w:rsidRPr="00721AA9">
        <w:rPr>
          <w:color w:val="auto"/>
        </w:rPr>
        <w:t>sex life</w:t>
      </w:r>
    </w:p>
    <w:p w14:paraId="18474B27" w14:textId="35F77B98" w:rsidR="00BB14BC" w:rsidRPr="00721AA9" w:rsidRDefault="00BB14BC" w:rsidP="00A576CF">
      <w:pPr>
        <w:pStyle w:val="ListParagraph"/>
        <w:numPr>
          <w:ilvl w:val="0"/>
          <w:numId w:val="30"/>
        </w:numPr>
        <w:spacing w:line="240" w:lineRule="auto"/>
        <w:rPr>
          <w:color w:val="auto"/>
        </w:rPr>
      </w:pPr>
      <w:r w:rsidRPr="00721AA9">
        <w:rPr>
          <w:color w:val="auto"/>
        </w:rPr>
        <w:t>sexual orientation</w:t>
      </w:r>
    </w:p>
    <w:p w14:paraId="021AE553" w14:textId="77777777" w:rsidR="00BB14BC" w:rsidRPr="00721AA9" w:rsidRDefault="00BB14BC" w:rsidP="00A576CF">
      <w:pPr>
        <w:pStyle w:val="ListParagraph"/>
        <w:numPr>
          <w:ilvl w:val="0"/>
          <w:numId w:val="30"/>
        </w:numPr>
        <w:spacing w:line="240" w:lineRule="auto"/>
        <w:rPr>
          <w:rFonts w:cs="Calibri"/>
          <w:bCs/>
          <w:color w:val="auto"/>
          <w:szCs w:val="24"/>
        </w:rPr>
      </w:pPr>
      <w:r w:rsidRPr="00721AA9">
        <w:rPr>
          <w:color w:val="auto"/>
        </w:rPr>
        <w:t>trade union membership.</w:t>
      </w:r>
    </w:p>
    <w:p w14:paraId="5CDC3F92" w14:textId="77777777" w:rsidR="00BB14BC" w:rsidRPr="00721AA9" w:rsidRDefault="00BB14BC" w:rsidP="00DD60A3">
      <w:pPr>
        <w:spacing w:after="0" w:line="240" w:lineRule="auto"/>
        <w:contextualSpacing/>
        <w:rPr>
          <w:rFonts w:cs="Calibri"/>
          <w:bCs/>
          <w:szCs w:val="24"/>
        </w:rPr>
      </w:pPr>
    </w:p>
    <w:p w14:paraId="087FBA82" w14:textId="77777777" w:rsidR="00DD60A3" w:rsidRPr="00721AA9" w:rsidRDefault="00DD60A3" w:rsidP="00DD60A3">
      <w:pPr>
        <w:spacing w:after="0" w:line="240" w:lineRule="auto"/>
        <w:contextualSpacing/>
        <w:rPr>
          <w:rFonts w:cs="Calibri"/>
          <w:bCs/>
          <w:szCs w:val="24"/>
        </w:rPr>
      </w:pPr>
      <w:r w:rsidRPr="00721AA9">
        <w:rPr>
          <w:rFonts w:cs="Calibri"/>
          <w:bCs/>
          <w:szCs w:val="24"/>
        </w:rPr>
        <w:t xml:space="preserve">In addition to meeting one of the conditions under Article 6 above, social landlords can only process special categories of personal data if at least one of ten relevant exemptions is satisfied. These are set out in the UK GDPR, Article 9.  </w:t>
      </w:r>
    </w:p>
    <w:p w14:paraId="2722B803" w14:textId="77777777" w:rsidR="00DD60A3" w:rsidRPr="00721AA9" w:rsidRDefault="00DD60A3" w:rsidP="00DD60A3">
      <w:pPr>
        <w:spacing w:after="0" w:line="240" w:lineRule="auto"/>
        <w:contextualSpacing/>
        <w:rPr>
          <w:rFonts w:cs="Calibri"/>
          <w:bCs/>
          <w:szCs w:val="24"/>
        </w:rPr>
      </w:pPr>
    </w:p>
    <w:p w14:paraId="79FA1A10" w14:textId="66A14E66" w:rsidR="00DD60A3" w:rsidRPr="00721AA9" w:rsidRDefault="00DD60A3" w:rsidP="00DD60A3">
      <w:pPr>
        <w:spacing w:after="0" w:line="240" w:lineRule="auto"/>
        <w:contextualSpacing/>
        <w:rPr>
          <w:rFonts w:cs="Calibri"/>
          <w:bCs/>
          <w:szCs w:val="24"/>
        </w:rPr>
      </w:pPr>
      <w:r w:rsidRPr="00721AA9">
        <w:rPr>
          <w:rFonts w:cs="Calibri"/>
          <w:bCs/>
          <w:szCs w:val="24"/>
        </w:rPr>
        <w:t>I</w:t>
      </w:r>
      <w:r w:rsidR="00814B5D">
        <w:rPr>
          <w:rFonts w:cs="Calibri"/>
          <w:bCs/>
          <w:szCs w:val="24"/>
        </w:rPr>
        <w:t xml:space="preserve">f </w:t>
      </w:r>
      <w:r w:rsidR="00F33A7A">
        <w:rPr>
          <w:rFonts w:cs="Calibri"/>
          <w:bCs/>
          <w:szCs w:val="24"/>
        </w:rPr>
        <w:t xml:space="preserve">a social landlord chooses to </w:t>
      </w:r>
      <w:r w:rsidR="00814B5D">
        <w:rPr>
          <w:rFonts w:cs="Calibri"/>
          <w:bCs/>
          <w:szCs w:val="24"/>
        </w:rPr>
        <w:t xml:space="preserve">link the data collected to </w:t>
      </w:r>
      <w:r w:rsidR="0027414B">
        <w:rPr>
          <w:rFonts w:cs="Calibri"/>
          <w:bCs/>
          <w:szCs w:val="24"/>
        </w:rPr>
        <w:t xml:space="preserve">individuals, </w:t>
      </w:r>
      <w:r w:rsidR="0027414B" w:rsidRPr="00721AA9">
        <w:rPr>
          <w:rFonts w:cs="Calibri"/>
          <w:bCs/>
          <w:szCs w:val="24"/>
        </w:rPr>
        <w:t>it</w:t>
      </w:r>
      <w:r w:rsidR="00F33A7A">
        <w:rPr>
          <w:rFonts w:cs="Calibri"/>
          <w:bCs/>
          <w:szCs w:val="24"/>
        </w:rPr>
        <w:t xml:space="preserve"> </w:t>
      </w:r>
      <w:r w:rsidRPr="00721AA9">
        <w:rPr>
          <w:rFonts w:cs="Calibri"/>
          <w:bCs/>
          <w:szCs w:val="24"/>
        </w:rPr>
        <w:t>must determine what exemptions to use taking account of specific advice issued by the Information Commissioner’s Office (see below).</w:t>
      </w:r>
      <w:r w:rsidR="008E76D7" w:rsidRPr="00721AA9" w:rsidDel="008E76D7">
        <w:rPr>
          <w:rFonts w:cs="Calibri"/>
          <w:bCs/>
          <w:szCs w:val="24"/>
        </w:rPr>
        <w:t xml:space="preserve"> </w:t>
      </w:r>
      <w:r w:rsidRPr="00721AA9">
        <w:rPr>
          <w:rFonts w:cs="Calibri"/>
          <w:bCs/>
          <w:szCs w:val="24"/>
        </w:rPr>
        <w:t>Examples of such exemptions are:</w:t>
      </w:r>
    </w:p>
    <w:p w14:paraId="0AC6C2E3" w14:textId="724D4A10" w:rsidR="00DD60A3" w:rsidRPr="00721AA9" w:rsidRDefault="00DD60A3" w:rsidP="00A576CF">
      <w:pPr>
        <w:pStyle w:val="ListParagraph"/>
        <w:numPr>
          <w:ilvl w:val="0"/>
          <w:numId w:val="29"/>
        </w:numPr>
        <w:spacing w:line="240" w:lineRule="auto"/>
        <w:rPr>
          <w:color w:val="auto"/>
        </w:rPr>
      </w:pPr>
      <w:r w:rsidRPr="00721AA9">
        <w:rPr>
          <w:color w:val="auto"/>
        </w:rPr>
        <w:t>receiving explicit consent from the data subject</w:t>
      </w:r>
    </w:p>
    <w:p w14:paraId="062F47AC" w14:textId="1A1F2B78" w:rsidR="00DD60A3" w:rsidRPr="00721AA9" w:rsidRDefault="00DD60A3" w:rsidP="00A576CF">
      <w:pPr>
        <w:pStyle w:val="ListParagraph"/>
        <w:numPr>
          <w:ilvl w:val="0"/>
          <w:numId w:val="29"/>
        </w:numPr>
        <w:spacing w:line="240" w:lineRule="auto"/>
        <w:rPr>
          <w:color w:val="auto"/>
        </w:rPr>
      </w:pPr>
      <w:r w:rsidRPr="00721AA9">
        <w:rPr>
          <w:color w:val="auto"/>
        </w:rPr>
        <w:t>meeting obligations in respect of specific laws such as employment, social security and social protection law</w:t>
      </w:r>
    </w:p>
    <w:p w14:paraId="5EDD56B7" w14:textId="38D3648C" w:rsidR="00DD60A3" w:rsidRPr="00721AA9" w:rsidRDefault="00DD60A3" w:rsidP="00A576CF">
      <w:pPr>
        <w:pStyle w:val="ListParagraph"/>
        <w:numPr>
          <w:ilvl w:val="0"/>
          <w:numId w:val="29"/>
        </w:numPr>
        <w:spacing w:line="240" w:lineRule="auto"/>
        <w:rPr>
          <w:color w:val="auto"/>
        </w:rPr>
      </w:pPr>
      <w:r w:rsidRPr="00721AA9">
        <w:rPr>
          <w:color w:val="auto"/>
        </w:rPr>
        <w:t>protecting the vital interests of the data subject</w:t>
      </w:r>
    </w:p>
    <w:p w14:paraId="6C54A463" w14:textId="77777777" w:rsidR="00DD60A3" w:rsidRPr="00721AA9" w:rsidRDefault="00DD60A3" w:rsidP="00A576CF">
      <w:pPr>
        <w:pStyle w:val="ListParagraph"/>
        <w:numPr>
          <w:ilvl w:val="0"/>
          <w:numId w:val="29"/>
        </w:numPr>
        <w:spacing w:line="240" w:lineRule="auto"/>
        <w:rPr>
          <w:color w:val="auto"/>
        </w:rPr>
      </w:pPr>
      <w:r w:rsidRPr="00721AA9">
        <w:rPr>
          <w:color w:val="auto"/>
        </w:rPr>
        <w:t>processing is necessary for reasons of substantial public interest.</w:t>
      </w:r>
    </w:p>
    <w:p w14:paraId="761EB8BA" w14:textId="77777777" w:rsidR="0027414B" w:rsidRDefault="00DD60A3" w:rsidP="0027414B">
      <w:pPr>
        <w:spacing w:line="240" w:lineRule="auto"/>
        <w:rPr>
          <w:color w:val="002060"/>
        </w:rPr>
      </w:pPr>
      <w:r w:rsidRPr="00DD60A3">
        <w:br/>
      </w:r>
      <w:r w:rsidRPr="0013352C">
        <w:rPr>
          <w:rFonts w:cs="Calibri"/>
          <w:b/>
          <w:color w:val="002060"/>
          <w:szCs w:val="24"/>
        </w:rPr>
        <w:t xml:space="preserve">Using explicit consent </w:t>
      </w:r>
    </w:p>
    <w:p w14:paraId="7AC8049B" w14:textId="1FF43194" w:rsidR="00AA6A3A" w:rsidRPr="0027414B" w:rsidRDefault="00611455" w:rsidP="0027414B">
      <w:pPr>
        <w:spacing w:line="240" w:lineRule="auto"/>
        <w:rPr>
          <w:color w:val="002060"/>
        </w:rPr>
      </w:pPr>
      <w:r>
        <w:rPr>
          <w:rFonts w:cs="Arial"/>
          <w:szCs w:val="24"/>
        </w:rPr>
        <w:t xml:space="preserve">This section applies where </w:t>
      </w:r>
      <w:r w:rsidR="00AA6A3A">
        <w:rPr>
          <w:rFonts w:cs="Arial"/>
          <w:szCs w:val="24"/>
        </w:rPr>
        <w:t xml:space="preserve">a landlord </w:t>
      </w:r>
      <w:r>
        <w:rPr>
          <w:rFonts w:cs="Arial"/>
          <w:szCs w:val="24"/>
        </w:rPr>
        <w:t>has</w:t>
      </w:r>
      <w:r w:rsidR="00AA6A3A">
        <w:rPr>
          <w:rFonts w:cs="Arial"/>
          <w:szCs w:val="24"/>
        </w:rPr>
        <w:t>:</w:t>
      </w:r>
    </w:p>
    <w:p w14:paraId="6665B7BA" w14:textId="77777777" w:rsidR="00AA6A3A" w:rsidRPr="008C2043" w:rsidRDefault="00AA6A3A" w:rsidP="00AA6A3A">
      <w:pPr>
        <w:pStyle w:val="ListParagraph"/>
        <w:numPr>
          <w:ilvl w:val="0"/>
          <w:numId w:val="36"/>
        </w:numPr>
        <w:spacing w:line="240" w:lineRule="auto"/>
        <w:rPr>
          <w:rFonts w:cs="Calibri"/>
          <w:szCs w:val="24"/>
        </w:rPr>
      </w:pPr>
      <w:r>
        <w:rPr>
          <w:rFonts w:cs="Calibri"/>
          <w:szCs w:val="24"/>
        </w:rPr>
        <w:t>Chose</w:t>
      </w:r>
      <w:r w:rsidR="00611455">
        <w:rPr>
          <w:rFonts w:cs="Calibri"/>
          <w:szCs w:val="24"/>
        </w:rPr>
        <w:t>n</w:t>
      </w:r>
      <w:r>
        <w:rPr>
          <w:rFonts w:cs="Calibri"/>
          <w:szCs w:val="24"/>
        </w:rPr>
        <w:t xml:space="preserve"> to link equalities data collected to the individual and</w:t>
      </w:r>
    </w:p>
    <w:p w14:paraId="67463981" w14:textId="77777777" w:rsidR="00733E29" w:rsidRPr="00733E29" w:rsidRDefault="00AA6A3A" w:rsidP="00733E29">
      <w:pPr>
        <w:pStyle w:val="ListParagraph"/>
        <w:numPr>
          <w:ilvl w:val="0"/>
          <w:numId w:val="36"/>
        </w:numPr>
        <w:spacing w:line="240" w:lineRule="auto"/>
        <w:rPr>
          <w:rFonts w:cs="Calibri"/>
          <w:szCs w:val="24"/>
        </w:rPr>
      </w:pPr>
      <w:r>
        <w:rPr>
          <w:rFonts w:cs="Calibri"/>
          <w:szCs w:val="24"/>
        </w:rPr>
        <w:t>Chose</w:t>
      </w:r>
      <w:r w:rsidR="00611455">
        <w:rPr>
          <w:rFonts w:cs="Calibri"/>
          <w:szCs w:val="24"/>
        </w:rPr>
        <w:t>n</w:t>
      </w:r>
      <w:r>
        <w:rPr>
          <w:rFonts w:cs="Calibri"/>
          <w:szCs w:val="24"/>
        </w:rPr>
        <w:t xml:space="preserve"> to use explicit consent as the basis for collecting special categories data</w:t>
      </w:r>
    </w:p>
    <w:p w14:paraId="0C18E907" w14:textId="77777777" w:rsidR="00DD60A3" w:rsidRPr="00721AA9" w:rsidRDefault="00DD60A3" w:rsidP="00DD60A3">
      <w:pPr>
        <w:spacing w:after="0" w:line="240" w:lineRule="auto"/>
        <w:contextualSpacing/>
        <w:rPr>
          <w:rFonts w:cs="Calibri"/>
          <w:b/>
          <w:szCs w:val="24"/>
        </w:rPr>
      </w:pPr>
    </w:p>
    <w:p w14:paraId="32B058E2" w14:textId="77777777" w:rsidR="00DD60A3" w:rsidRPr="00DD60A3" w:rsidRDefault="00DD60A3" w:rsidP="00DD60A3">
      <w:pPr>
        <w:spacing w:after="0" w:line="240" w:lineRule="auto"/>
        <w:contextualSpacing/>
        <w:rPr>
          <w:rFonts w:cs="Calibri"/>
          <w:bCs/>
          <w:color w:val="FF0000"/>
          <w:szCs w:val="24"/>
        </w:rPr>
      </w:pPr>
      <w:r w:rsidRPr="00721AA9">
        <w:rPr>
          <w:rFonts w:cs="Calibri"/>
          <w:bCs/>
          <w:szCs w:val="24"/>
        </w:rPr>
        <w:t xml:space="preserve">The ICO provides detailed guidance on </w:t>
      </w:r>
      <w:hyperlink r:id="rId37" w:history="1">
        <w:r w:rsidRPr="002B34CE">
          <w:rPr>
            <w:rStyle w:val="Hyperlink"/>
            <w:rFonts w:cs="Calibri"/>
            <w:bCs/>
            <w:szCs w:val="24"/>
          </w:rPr>
          <w:t>when it is appropriate to use explicit consent</w:t>
        </w:r>
      </w:hyperlink>
      <w:r w:rsidRPr="00DD60A3">
        <w:rPr>
          <w:rFonts w:cs="Calibri"/>
          <w:bCs/>
          <w:color w:val="FF0000"/>
          <w:szCs w:val="24"/>
        </w:rPr>
        <w:t xml:space="preserve">. </w:t>
      </w:r>
    </w:p>
    <w:p w14:paraId="324E9771" w14:textId="77777777" w:rsidR="00DD60A3" w:rsidRPr="00DD60A3" w:rsidRDefault="00DD60A3" w:rsidP="00DD60A3">
      <w:pPr>
        <w:spacing w:after="0" w:line="240" w:lineRule="auto"/>
        <w:contextualSpacing/>
        <w:rPr>
          <w:rFonts w:cs="Calibri"/>
          <w:bCs/>
          <w:szCs w:val="24"/>
        </w:rPr>
      </w:pPr>
    </w:p>
    <w:p w14:paraId="0C148C84" w14:textId="3A85B2BF" w:rsidR="00DD60A3" w:rsidRPr="00721AA9" w:rsidRDefault="00DD60A3" w:rsidP="00DD60A3">
      <w:pPr>
        <w:spacing w:after="0" w:line="240" w:lineRule="auto"/>
        <w:rPr>
          <w:rFonts w:cs="Arial"/>
          <w:szCs w:val="24"/>
        </w:rPr>
      </w:pPr>
      <w:r w:rsidRPr="00DD60A3">
        <w:rPr>
          <w:rFonts w:cs="Arial"/>
          <w:color w:val="000000"/>
          <w:szCs w:val="24"/>
        </w:rPr>
        <w:t xml:space="preserve">The ICO advises that, </w:t>
      </w:r>
      <w:r w:rsidRPr="00721AA9">
        <w:rPr>
          <w:rFonts w:cs="Arial"/>
          <w:szCs w:val="24"/>
        </w:rPr>
        <w:t xml:space="preserve">if using </w:t>
      </w:r>
      <w:r w:rsidRPr="00721AA9">
        <w:rPr>
          <w:rFonts w:cs="Arial"/>
          <w:bCs/>
          <w:szCs w:val="24"/>
        </w:rPr>
        <w:t>explicit consent</w:t>
      </w:r>
      <w:r w:rsidRPr="00721AA9">
        <w:rPr>
          <w:rFonts w:cs="Arial"/>
          <w:b/>
          <w:szCs w:val="24"/>
        </w:rPr>
        <w:t xml:space="preserve">, </w:t>
      </w:r>
      <w:r w:rsidRPr="00721AA9">
        <w:rPr>
          <w:rFonts w:cs="Arial"/>
          <w:bCs/>
          <w:szCs w:val="24"/>
        </w:rPr>
        <w:t>then</w:t>
      </w:r>
      <w:r w:rsidRPr="00721AA9">
        <w:rPr>
          <w:rFonts w:cs="Arial"/>
          <w:szCs w:val="24"/>
        </w:rPr>
        <w:t xml:space="preserve"> strict criteria must be applied</w:t>
      </w:r>
      <w:r w:rsidR="003B16F0">
        <w:rPr>
          <w:rFonts w:cs="Arial"/>
          <w:szCs w:val="24"/>
        </w:rPr>
        <w:t>,</w:t>
      </w:r>
      <w:r w:rsidRPr="00721AA9">
        <w:rPr>
          <w:rFonts w:cs="Arial"/>
          <w:szCs w:val="24"/>
        </w:rPr>
        <w:t xml:space="preserve"> including:</w:t>
      </w:r>
    </w:p>
    <w:p w14:paraId="0B5F5BDA" w14:textId="20C5336A" w:rsidR="00DD60A3" w:rsidRPr="00721AA9" w:rsidRDefault="00DD60A3" w:rsidP="00A576CF">
      <w:pPr>
        <w:numPr>
          <w:ilvl w:val="0"/>
          <w:numId w:val="20"/>
        </w:numPr>
        <w:spacing w:after="0" w:line="240" w:lineRule="auto"/>
        <w:contextualSpacing/>
        <w:rPr>
          <w:rFonts w:cs="Arial"/>
          <w:szCs w:val="24"/>
        </w:rPr>
      </w:pPr>
      <w:r w:rsidRPr="00721AA9">
        <w:rPr>
          <w:rFonts w:cs="Arial"/>
          <w:szCs w:val="24"/>
        </w:rPr>
        <w:t xml:space="preserve">consent must be freely given </w:t>
      </w:r>
    </w:p>
    <w:p w14:paraId="64538100" w14:textId="48523A35"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t>it must be easy to withdraw consent</w:t>
      </w:r>
    </w:p>
    <w:p w14:paraId="7288CFCA" w14:textId="158FCEC9"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t>detailed records of evidence relating to consent must be kept and updated, as appropriate</w:t>
      </w:r>
    </w:p>
    <w:p w14:paraId="05985CB7" w14:textId="48FCAC17" w:rsidR="00DD60A3" w:rsidRPr="00DD60A3" w:rsidRDefault="00DD60A3" w:rsidP="00A576CF">
      <w:pPr>
        <w:numPr>
          <w:ilvl w:val="0"/>
          <w:numId w:val="20"/>
        </w:numPr>
        <w:spacing w:after="0" w:line="240" w:lineRule="auto"/>
        <w:contextualSpacing/>
        <w:rPr>
          <w:rFonts w:cs="Arial"/>
          <w:color w:val="000000"/>
          <w:szCs w:val="24"/>
        </w:rPr>
      </w:pPr>
      <w:r w:rsidRPr="00DD60A3">
        <w:rPr>
          <w:rFonts w:cs="Arial"/>
          <w:color w:val="000000"/>
          <w:szCs w:val="24"/>
        </w:rPr>
        <w:lastRenderedPageBreak/>
        <w:t>types of special category being processed must be clearly stated with options to consent separately for different types of data processing</w:t>
      </w:r>
    </w:p>
    <w:p w14:paraId="1F60A4FE" w14:textId="2062DB9A" w:rsidR="008C2043" w:rsidRDefault="00DD60A3" w:rsidP="008C2043">
      <w:pPr>
        <w:numPr>
          <w:ilvl w:val="0"/>
          <w:numId w:val="20"/>
        </w:numPr>
        <w:spacing w:after="0" w:line="240" w:lineRule="auto"/>
        <w:contextualSpacing/>
        <w:rPr>
          <w:rFonts w:cs="Arial"/>
          <w:color w:val="000000"/>
          <w:szCs w:val="24"/>
        </w:rPr>
      </w:pPr>
      <w:r w:rsidRPr="00DD60A3">
        <w:rPr>
          <w:rFonts w:cs="Arial"/>
          <w:color w:val="000000"/>
          <w:szCs w:val="24"/>
        </w:rPr>
        <w:t>consent must be affirmed in a clear statement</w:t>
      </w:r>
      <w:r w:rsidR="003B16F0">
        <w:rPr>
          <w:rFonts w:cs="Arial"/>
          <w:color w:val="000000"/>
          <w:szCs w:val="24"/>
          <w:vertAlign w:val="superscript"/>
        </w:rPr>
        <w:t>.</w:t>
      </w:r>
    </w:p>
    <w:p w14:paraId="5C37B338" w14:textId="77777777" w:rsidR="004A061F" w:rsidRPr="004A061F" w:rsidRDefault="004A061F" w:rsidP="004A061F">
      <w:pPr>
        <w:spacing w:after="0" w:line="240" w:lineRule="auto"/>
        <w:ind w:left="360"/>
        <w:contextualSpacing/>
        <w:rPr>
          <w:rFonts w:cs="Arial"/>
          <w:color w:val="000000"/>
          <w:szCs w:val="24"/>
        </w:rPr>
      </w:pPr>
    </w:p>
    <w:p w14:paraId="59A6762B" w14:textId="4BB368B9" w:rsidR="00DD60A3" w:rsidRPr="008C2043" w:rsidRDefault="00DD60A3" w:rsidP="008C2043">
      <w:pPr>
        <w:spacing w:line="240" w:lineRule="auto"/>
        <w:rPr>
          <w:rFonts w:cs="Calibri"/>
          <w:szCs w:val="24"/>
        </w:rPr>
      </w:pPr>
      <w:r w:rsidRPr="008C2043">
        <w:rPr>
          <w:rFonts w:cs="Arial"/>
          <w:szCs w:val="24"/>
        </w:rPr>
        <w:t>A signature box is sufficient</w:t>
      </w:r>
      <w:r w:rsidR="008E76D7" w:rsidRPr="008C2043">
        <w:rPr>
          <w:rFonts w:cs="Arial"/>
          <w:szCs w:val="24"/>
        </w:rPr>
        <w:t xml:space="preserve"> to obtain explicit consent</w:t>
      </w:r>
      <w:r w:rsidR="003B16F0">
        <w:rPr>
          <w:rFonts w:cs="Arial"/>
          <w:szCs w:val="24"/>
        </w:rPr>
        <w:t xml:space="preserve"> –</w:t>
      </w:r>
      <w:r w:rsidRPr="008C2043">
        <w:rPr>
          <w:rFonts w:cs="Arial"/>
          <w:szCs w:val="24"/>
        </w:rPr>
        <w:t xml:space="preserve"> </w:t>
      </w:r>
      <w:proofErr w:type="gramStart"/>
      <w:r w:rsidR="008E76D7" w:rsidRPr="008C2043">
        <w:rPr>
          <w:rFonts w:cs="Arial"/>
          <w:szCs w:val="24"/>
        </w:rPr>
        <w:t>as long as</w:t>
      </w:r>
      <w:proofErr w:type="gramEnd"/>
      <w:r w:rsidR="008E76D7" w:rsidRPr="008C2043">
        <w:rPr>
          <w:rFonts w:cs="Arial"/>
          <w:szCs w:val="24"/>
        </w:rPr>
        <w:t xml:space="preserve"> </w:t>
      </w:r>
      <w:r w:rsidRPr="008C2043">
        <w:rPr>
          <w:rFonts w:cs="Arial"/>
          <w:szCs w:val="24"/>
        </w:rPr>
        <w:t>an accompanying statement is provided that is sufficiently specific and produced in clear language</w:t>
      </w:r>
      <w:r w:rsidR="008E76D7" w:rsidRPr="008C2043">
        <w:rPr>
          <w:rFonts w:cs="Arial"/>
          <w:szCs w:val="24"/>
        </w:rPr>
        <w:t>.</w:t>
      </w:r>
      <w:r w:rsidR="008E76D7" w:rsidRPr="008C2043" w:rsidDel="008E76D7">
        <w:rPr>
          <w:rFonts w:cs="Arial"/>
          <w:szCs w:val="24"/>
        </w:rPr>
        <w:t xml:space="preserve"> </w:t>
      </w:r>
      <w:r w:rsidRPr="00721AA9">
        <w:t xml:space="preserve">If a social landlord uses explicit consent as the basis for collecting special categories data, then </w:t>
      </w:r>
      <w:r w:rsidR="008E76D7" w:rsidRPr="00721AA9">
        <w:t xml:space="preserve">it </w:t>
      </w:r>
      <w:r w:rsidRPr="008C2043">
        <w:rPr>
          <w:rFonts w:cs="Calibri"/>
          <w:szCs w:val="24"/>
        </w:rPr>
        <w:t xml:space="preserve">should include, in </w:t>
      </w:r>
      <w:r w:rsidR="00FC32F3">
        <w:rPr>
          <w:rFonts w:cs="Calibri"/>
          <w:szCs w:val="24"/>
        </w:rPr>
        <w:t xml:space="preserve">any </w:t>
      </w:r>
      <w:r w:rsidRPr="008C2043">
        <w:rPr>
          <w:rFonts w:cs="Calibri"/>
          <w:szCs w:val="24"/>
        </w:rPr>
        <w:t>equality monitoring form</w:t>
      </w:r>
      <w:r w:rsidR="00FC32F3">
        <w:rPr>
          <w:rFonts w:cs="Calibri"/>
          <w:szCs w:val="24"/>
        </w:rPr>
        <w:t xml:space="preserve"> used</w:t>
      </w:r>
      <w:r w:rsidRPr="008C2043">
        <w:rPr>
          <w:rFonts w:cs="Calibri"/>
          <w:szCs w:val="24"/>
        </w:rPr>
        <w:t>, a statement to obtain consent</w:t>
      </w:r>
      <w:r w:rsidR="00733E29">
        <w:rPr>
          <w:rFonts w:cs="Calibri"/>
          <w:szCs w:val="24"/>
        </w:rPr>
        <w:t xml:space="preserve"> such as the</w:t>
      </w:r>
      <w:r w:rsidR="009979C2">
        <w:rPr>
          <w:rFonts w:cs="Calibri"/>
          <w:szCs w:val="24"/>
        </w:rPr>
        <w:t xml:space="preserve"> example</w:t>
      </w:r>
      <w:r w:rsidR="00733E29">
        <w:rPr>
          <w:rFonts w:cs="Calibri"/>
          <w:szCs w:val="24"/>
        </w:rPr>
        <w:t xml:space="preserve"> below</w:t>
      </w:r>
      <w:r w:rsidRPr="008C2043">
        <w:rPr>
          <w:rFonts w:cs="Calibri"/>
          <w:szCs w:val="24"/>
        </w:rPr>
        <w:t xml:space="preserve">. </w:t>
      </w:r>
    </w:p>
    <w:p w14:paraId="62103DEA" w14:textId="77777777" w:rsidR="00DD60A3" w:rsidRPr="00721AA9" w:rsidRDefault="00DD60A3" w:rsidP="00DD60A3">
      <w:pPr>
        <w:spacing w:after="0" w:line="240" w:lineRule="auto"/>
        <w:rPr>
          <w:rFonts w:cs="Calibri"/>
          <w:szCs w:val="24"/>
        </w:rPr>
      </w:pPr>
    </w:p>
    <w:p w14:paraId="2424223C" w14:textId="77777777" w:rsidR="00DD60A3" w:rsidRPr="00031D26"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color w:val="002060"/>
          <w:szCs w:val="24"/>
        </w:rPr>
      </w:pPr>
      <w:r w:rsidRPr="00031D26">
        <w:rPr>
          <w:rFonts w:cs="Calibri"/>
          <w:b/>
          <w:color w:val="002060"/>
          <w:szCs w:val="24"/>
        </w:rPr>
        <w:t>Example statement</w:t>
      </w:r>
    </w:p>
    <w:p w14:paraId="194224AD" w14:textId="2A7247EB" w:rsidR="00DD60A3" w:rsidRPr="00721AA9"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21AA9">
        <w:rPr>
          <w:rFonts w:cs="Calibri"/>
          <w:szCs w:val="24"/>
        </w:rPr>
        <w:t>“I consent to Anytown Housing collecting and processing the above data to help provide an appropriate service. This service involves using equality data to ensure that services address any form of discrimination, promote equality objectives and address my needs.</w:t>
      </w:r>
    </w:p>
    <w:p w14:paraId="1985C243" w14:textId="77777777" w:rsidR="00DD60A3" w:rsidRPr="00721AA9" w:rsidRDefault="00DD60A3"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3B7A4DC5" w14:textId="209CA97A" w:rsidR="00DD60A3" w:rsidRPr="00721AA9" w:rsidRDefault="006161C8" w:rsidP="00031D2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b/>
          <w:bCs/>
          <w:szCs w:val="24"/>
        </w:rPr>
        <w:t>“</w:t>
      </w:r>
      <w:r w:rsidR="00DD60A3" w:rsidRPr="00721AA9">
        <w:rPr>
          <w:rFonts w:cs="Calibri"/>
          <w:b/>
          <w:bCs/>
          <w:szCs w:val="24"/>
        </w:rPr>
        <w:t>Note</w:t>
      </w:r>
      <w:r w:rsidR="00DD60A3" w:rsidRPr="00721AA9">
        <w:rPr>
          <w:rFonts w:cs="Calibri"/>
          <w:szCs w:val="24"/>
        </w:rPr>
        <w:t>: If data processing is based on your consent, then you can withdraw consent at any time by telling us</w:t>
      </w:r>
      <w:r w:rsidR="008379E1" w:rsidRPr="004A061F">
        <w:rPr>
          <w:rFonts w:cs="Calibri"/>
          <w:szCs w:val="24"/>
          <w:shd w:val="clear" w:color="auto" w:fill="D9E2F3" w:themeFill="accent1" w:themeFillTint="33"/>
        </w:rPr>
        <w:t>.”</w:t>
      </w:r>
    </w:p>
    <w:p w14:paraId="5E0658B4" w14:textId="77777777" w:rsidR="00DD60A3" w:rsidRPr="00721AA9" w:rsidRDefault="00DD60A3" w:rsidP="00DD60A3">
      <w:pPr>
        <w:widowControl w:val="0"/>
        <w:autoSpaceDE w:val="0"/>
        <w:autoSpaceDN w:val="0"/>
        <w:spacing w:after="0" w:line="240" w:lineRule="auto"/>
        <w:rPr>
          <w:rFonts w:eastAsia="Arial" w:cs="Calibri"/>
          <w:b/>
          <w:bCs/>
          <w:w w:val="105"/>
          <w:szCs w:val="24"/>
        </w:rPr>
      </w:pPr>
    </w:p>
    <w:p w14:paraId="3485DEF0" w14:textId="77777777" w:rsidR="00DD60A3" w:rsidRPr="00031D26" w:rsidRDefault="00DD60A3" w:rsidP="00DD60A3">
      <w:pPr>
        <w:widowControl w:val="0"/>
        <w:autoSpaceDE w:val="0"/>
        <w:autoSpaceDN w:val="0"/>
        <w:spacing w:after="0" w:line="240" w:lineRule="auto"/>
        <w:rPr>
          <w:rFonts w:eastAsia="Arial" w:cs="Calibri"/>
          <w:b/>
          <w:bCs/>
          <w:color w:val="002060"/>
          <w:w w:val="105"/>
          <w:szCs w:val="24"/>
        </w:rPr>
      </w:pPr>
      <w:r w:rsidRPr="00031D26">
        <w:rPr>
          <w:rFonts w:eastAsia="Arial" w:cs="Calibri"/>
          <w:b/>
          <w:bCs/>
          <w:color w:val="002060"/>
          <w:w w:val="105"/>
          <w:szCs w:val="24"/>
        </w:rPr>
        <w:t>Examples of how to apply lawfulness conditions when processing special categories data</w:t>
      </w:r>
    </w:p>
    <w:p w14:paraId="0EC66619" w14:textId="77777777" w:rsidR="00DD60A3" w:rsidRPr="00721AA9" w:rsidRDefault="00DD60A3" w:rsidP="00DD60A3">
      <w:pPr>
        <w:spacing w:after="0" w:line="240" w:lineRule="auto"/>
        <w:rPr>
          <w:rFonts w:cs="Calibri"/>
          <w:szCs w:val="24"/>
        </w:rPr>
      </w:pPr>
    </w:p>
    <w:p w14:paraId="6C477671" w14:textId="77777777" w:rsidR="00DD60A3" w:rsidRPr="001242C1"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lang w:val="en-US"/>
        </w:rPr>
      </w:pPr>
      <w:r w:rsidRPr="001242C1">
        <w:rPr>
          <w:rFonts w:cs="Calibri"/>
          <w:b/>
          <w:bCs/>
          <w:color w:val="002060"/>
          <w:szCs w:val="24"/>
          <w:lang w:val="en-US"/>
        </w:rPr>
        <w:t>Example 1:</w:t>
      </w:r>
      <w:r w:rsidRPr="001242C1">
        <w:rPr>
          <w:rFonts w:cs="Calibri"/>
          <w:color w:val="002060"/>
          <w:szCs w:val="24"/>
          <w:lang w:val="en-US"/>
        </w:rPr>
        <w:t xml:space="preserve"> </w:t>
      </w:r>
      <w:r w:rsidRPr="001242C1">
        <w:rPr>
          <w:rFonts w:cs="Calibri"/>
          <w:b/>
          <w:color w:val="002060"/>
          <w:szCs w:val="24"/>
          <w:lang w:val="en-US"/>
        </w:rPr>
        <w:t>Job applicant</w:t>
      </w:r>
    </w:p>
    <w:p w14:paraId="0C97B115"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Social landlord X has a duty under the Equality Act 2010 to eliminate unlawful discrimination in respect of job applicants. It is entitled, therefore, to collect equality data/special categories to inform internal evaluations as to whether any unlawful practice has occurred as part of the recruitment process.</w:t>
      </w:r>
    </w:p>
    <w:p w14:paraId="327138F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 </w:t>
      </w:r>
    </w:p>
    <w:p w14:paraId="3CA40AE4"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Social landlord X can only process this special category data if:</w:t>
      </w:r>
    </w:p>
    <w:p w14:paraId="7C42A384" w14:textId="77777777" w:rsidR="00DD60A3" w:rsidRPr="00DD60A3" w:rsidRDefault="00DD60A3" w:rsidP="001242C1">
      <w:pPr>
        <w:numPr>
          <w:ilvl w:val="0"/>
          <w:numId w:val="23"/>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one of the six relevant lawfulness conditions contained in Article 6 of the UK GDPR exists; and</w:t>
      </w:r>
    </w:p>
    <w:p w14:paraId="2388053A" w14:textId="77777777" w:rsidR="00DD60A3" w:rsidRPr="00DD60A3" w:rsidRDefault="00DD60A3" w:rsidP="001242C1">
      <w:pPr>
        <w:numPr>
          <w:ilvl w:val="0"/>
          <w:numId w:val="23"/>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one of the specified exemptions set out in Article 9 of the UK GDPR is satisfied.</w:t>
      </w:r>
    </w:p>
    <w:p w14:paraId="343D48BB"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2E1BEC6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Of the six lawfulness conditions, Article 6 (1) (c) is most relevant. This is because the processing of the special category data is necessary to comply with a legal obligation, namely the legal duty to eliminate unlawful discrimination.</w:t>
      </w:r>
    </w:p>
    <w:p w14:paraId="0049D7CF"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2BE8DB3F"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The specified exemption contained Article 9 (2) (b) entitles social landlord X to process special category data, for example, to meet its obligations under employment law. In this case, that would be satisfied as the purpose of the data processing is to ensure that there is no unlawful discrimination taking place within the recruitment process.</w:t>
      </w:r>
    </w:p>
    <w:p w14:paraId="1F2FB876" w14:textId="77777777" w:rsidR="00DD60A3" w:rsidRPr="00DD60A3" w:rsidRDefault="00DD60A3" w:rsidP="00DD60A3">
      <w:pPr>
        <w:spacing w:after="0" w:line="240" w:lineRule="auto"/>
        <w:rPr>
          <w:rFonts w:cs="Calibri"/>
          <w:szCs w:val="24"/>
          <w:lang w:val="en-US"/>
        </w:rPr>
      </w:pPr>
    </w:p>
    <w:p w14:paraId="04C44E0E" w14:textId="77777777" w:rsidR="00DD60A3" w:rsidRPr="001242C1"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lang w:val="en-US"/>
        </w:rPr>
      </w:pPr>
      <w:r w:rsidRPr="001242C1">
        <w:rPr>
          <w:rFonts w:cs="Calibri"/>
          <w:b/>
          <w:bCs/>
          <w:color w:val="002060"/>
          <w:szCs w:val="24"/>
          <w:lang w:val="en-US"/>
        </w:rPr>
        <w:t>Example 2:</w:t>
      </w:r>
      <w:r w:rsidRPr="001242C1">
        <w:rPr>
          <w:rFonts w:cs="Calibri"/>
          <w:b/>
          <w:color w:val="002060"/>
          <w:szCs w:val="24"/>
          <w:lang w:val="en-US"/>
        </w:rPr>
        <w:t xml:space="preserve"> Tenant</w:t>
      </w:r>
    </w:p>
    <w:p w14:paraId="79F311A0"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Social landlord X has a duty under the Equality Act 2010 to make reasonable adjustment, as appropriate, for its tenants.  It is entitled, therefore, to collect equality data/special categories in relation to disabled tenants to help it make reasonable adjustments. </w:t>
      </w:r>
    </w:p>
    <w:p w14:paraId="7CF81D35"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558584A5" w14:textId="052021B9"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In this case, the disabled tenant has a visual impairment</w:t>
      </w:r>
      <w:r w:rsidR="004305BB">
        <w:rPr>
          <w:rFonts w:cs="Calibri"/>
          <w:szCs w:val="24"/>
          <w:lang w:val="en-US"/>
        </w:rPr>
        <w:t>,</w:t>
      </w:r>
      <w:r w:rsidRPr="00DD60A3">
        <w:rPr>
          <w:rFonts w:cs="Calibri"/>
          <w:szCs w:val="24"/>
          <w:lang w:val="en-US"/>
        </w:rPr>
        <w:t xml:space="preserve"> and the landlord makes the reasonable adjustment by providing its written documents in large print.</w:t>
      </w:r>
    </w:p>
    <w:p w14:paraId="7E3E9AA9"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42C034BD"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lastRenderedPageBreak/>
        <w:t xml:space="preserve">Of the six lawfulness conditions, Article 6 (1) (c) is again the most relevant. This is because the processing of the special category data is necessary to comply with a legal obligation, namely the legal duty to make reasonable adjustments contained in the Equality Act 2010. </w:t>
      </w:r>
    </w:p>
    <w:p w14:paraId="62B40D80"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p>
    <w:p w14:paraId="3076D559" w14:textId="77777777" w:rsidR="00DD60A3" w:rsidRPr="00DD60A3" w:rsidRDefault="00DD60A3" w:rsidP="001242C1">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lang w:val="en-US"/>
        </w:rPr>
      </w:pPr>
      <w:r w:rsidRPr="00DD60A3">
        <w:rPr>
          <w:rFonts w:cs="Calibri"/>
          <w:szCs w:val="24"/>
          <w:lang w:val="en-US"/>
        </w:rPr>
        <w:t xml:space="preserve">The exemption contained in Article 9 (2) (a) entitles social landlord X to process special category data, for example, if the tenant has given their explicit consent to the processing </w:t>
      </w:r>
      <w:r w:rsidRPr="00962CE5">
        <w:rPr>
          <w:rFonts w:cs="Calibri"/>
          <w:color w:val="000000" w:themeColor="text1"/>
          <w:szCs w:val="24"/>
          <w:lang w:val="en-US"/>
        </w:rPr>
        <w:t>of</w:t>
      </w:r>
      <w:r w:rsidRPr="00DD60A3">
        <w:rPr>
          <w:rFonts w:cs="Calibri"/>
          <w:color w:val="FF0000"/>
          <w:szCs w:val="24"/>
          <w:lang w:val="en-US"/>
        </w:rPr>
        <w:t xml:space="preserve"> </w:t>
      </w:r>
      <w:r w:rsidRPr="00DD60A3">
        <w:rPr>
          <w:rFonts w:cs="Calibri"/>
          <w:szCs w:val="24"/>
          <w:lang w:val="en-US"/>
        </w:rPr>
        <w:t xml:space="preserve">such data. </w:t>
      </w:r>
    </w:p>
    <w:p w14:paraId="59E375BF" w14:textId="77777777" w:rsidR="00DD60A3" w:rsidRPr="00DD60A3" w:rsidRDefault="00DD60A3" w:rsidP="00DD60A3">
      <w:pPr>
        <w:widowControl w:val="0"/>
        <w:autoSpaceDE w:val="0"/>
        <w:autoSpaceDN w:val="0"/>
        <w:spacing w:after="0" w:line="240" w:lineRule="auto"/>
        <w:rPr>
          <w:rFonts w:eastAsia="Arial" w:cs="Calibri"/>
          <w:b/>
          <w:bCs/>
          <w:color w:val="FF0000"/>
          <w:w w:val="105"/>
          <w:szCs w:val="24"/>
        </w:rPr>
      </w:pPr>
    </w:p>
    <w:p w14:paraId="062905FE" w14:textId="77777777" w:rsidR="00DD60A3" w:rsidRPr="002F1676" w:rsidRDefault="00DD60A3" w:rsidP="00DD60A3">
      <w:pPr>
        <w:spacing w:line="240" w:lineRule="auto"/>
        <w:rPr>
          <w:b/>
          <w:bCs/>
          <w:color w:val="002060"/>
          <w:szCs w:val="24"/>
        </w:rPr>
      </w:pPr>
      <w:r w:rsidRPr="002F1676">
        <w:rPr>
          <w:rFonts w:eastAsia="Arial" w:cs="Calibri"/>
          <w:b/>
          <w:bCs/>
          <w:color w:val="002060"/>
          <w:w w:val="105"/>
          <w:szCs w:val="24"/>
        </w:rPr>
        <w:t>The relationship between protected characteristics and special categories of data</w:t>
      </w:r>
    </w:p>
    <w:p w14:paraId="6ED7A06F" w14:textId="77777777" w:rsidR="00DD60A3" w:rsidRPr="00721AA9" w:rsidRDefault="00DD60A3" w:rsidP="00DD60A3">
      <w:pPr>
        <w:spacing w:line="240" w:lineRule="auto"/>
        <w:rPr>
          <w:szCs w:val="24"/>
        </w:rPr>
      </w:pPr>
      <w:r w:rsidRPr="00721AA9">
        <w:rPr>
          <w:szCs w:val="24"/>
        </w:rPr>
        <w:t xml:space="preserve">Most data that </w:t>
      </w:r>
      <w:proofErr w:type="gramStart"/>
      <w:r w:rsidRPr="00721AA9">
        <w:rPr>
          <w:szCs w:val="24"/>
        </w:rPr>
        <w:t>is</w:t>
      </w:r>
      <w:proofErr w:type="gramEnd"/>
      <w:r w:rsidRPr="00721AA9">
        <w:rPr>
          <w:szCs w:val="24"/>
        </w:rPr>
        <w:t xml:space="preserve"> collected in relation to the protected characteristics is also special category data</w:t>
      </w:r>
      <w:r w:rsidR="002F73D4">
        <w:rPr>
          <w:szCs w:val="24"/>
        </w:rPr>
        <w:t xml:space="preserve"> </w:t>
      </w:r>
      <w:r w:rsidR="001B41F6">
        <w:rPr>
          <w:szCs w:val="24"/>
        </w:rPr>
        <w:t>(If</w:t>
      </w:r>
      <w:r w:rsidR="002F73D4">
        <w:rPr>
          <w:szCs w:val="24"/>
        </w:rPr>
        <w:t xml:space="preserve"> linked to the individual</w:t>
      </w:r>
      <w:r w:rsidR="001B41F6">
        <w:rPr>
          <w:szCs w:val="24"/>
        </w:rPr>
        <w:t>)</w:t>
      </w:r>
      <w:r w:rsidRPr="00721AA9">
        <w:rPr>
          <w:szCs w:val="24"/>
        </w:rPr>
        <w:t>. (see Table 1 below).</w:t>
      </w:r>
    </w:p>
    <w:p w14:paraId="6132C73F" w14:textId="19BBC7D1" w:rsidR="00DD60A3" w:rsidRPr="00721AA9" w:rsidRDefault="00DD60A3" w:rsidP="00DD60A3">
      <w:pPr>
        <w:spacing w:line="240" w:lineRule="auto"/>
        <w:rPr>
          <w:rFonts w:eastAsia="Arial" w:cs="Calibri"/>
          <w:w w:val="105"/>
          <w:szCs w:val="24"/>
        </w:rPr>
      </w:pPr>
      <w:r w:rsidRPr="00721AA9">
        <w:rPr>
          <w:szCs w:val="24"/>
        </w:rPr>
        <w:t>S</w:t>
      </w:r>
      <w:r w:rsidRPr="00721AA9">
        <w:rPr>
          <w:rFonts w:eastAsia="Arial" w:cs="Calibri"/>
          <w:w w:val="105"/>
          <w:szCs w:val="24"/>
        </w:rPr>
        <w:t>ocial landlords</w:t>
      </w:r>
      <w:r w:rsidR="004305BB">
        <w:rPr>
          <w:rFonts w:eastAsia="Arial" w:cs="Calibri"/>
          <w:w w:val="105"/>
          <w:szCs w:val="24"/>
        </w:rPr>
        <w:t xml:space="preserve"> </w:t>
      </w:r>
      <w:proofErr w:type="gramStart"/>
      <w:r w:rsidR="004305BB">
        <w:rPr>
          <w:rFonts w:eastAsia="Arial" w:cs="Calibri"/>
          <w:w w:val="105"/>
          <w:szCs w:val="24"/>
        </w:rPr>
        <w:t xml:space="preserve">that </w:t>
      </w:r>
      <w:r w:rsidR="001B41F6">
        <w:rPr>
          <w:rFonts w:eastAsia="Arial" w:cs="Calibri"/>
          <w:w w:val="105"/>
          <w:szCs w:val="24"/>
        </w:rPr>
        <w:t xml:space="preserve"> cho</w:t>
      </w:r>
      <w:r w:rsidR="009979C2">
        <w:rPr>
          <w:rFonts w:eastAsia="Arial" w:cs="Calibri"/>
          <w:w w:val="105"/>
          <w:szCs w:val="24"/>
        </w:rPr>
        <w:t>o</w:t>
      </w:r>
      <w:r w:rsidR="001B41F6">
        <w:rPr>
          <w:rFonts w:eastAsia="Arial" w:cs="Calibri"/>
          <w:w w:val="105"/>
          <w:szCs w:val="24"/>
        </w:rPr>
        <w:t>se</w:t>
      </w:r>
      <w:proofErr w:type="gramEnd"/>
      <w:r w:rsidR="001B41F6">
        <w:rPr>
          <w:rFonts w:eastAsia="Arial" w:cs="Calibri"/>
          <w:w w:val="105"/>
          <w:szCs w:val="24"/>
        </w:rPr>
        <w:t xml:space="preserve"> to link equalities data collected to the individual </w:t>
      </w:r>
      <w:r w:rsidRPr="00721AA9">
        <w:rPr>
          <w:rFonts w:eastAsia="Arial" w:cs="Calibri"/>
          <w:w w:val="105"/>
          <w:szCs w:val="24"/>
        </w:rPr>
        <w:t xml:space="preserve">must understand what data is covered under special category data processing as such data requires more stringent data processing controls. </w:t>
      </w:r>
    </w:p>
    <w:p w14:paraId="0822C145" w14:textId="5FFFBF79" w:rsidR="00F84605" w:rsidRDefault="00DD60A3" w:rsidP="00DD60A3">
      <w:pPr>
        <w:spacing w:line="240" w:lineRule="auto"/>
        <w:rPr>
          <w:rFonts w:eastAsia="Arial" w:cs="Calibri"/>
          <w:w w:val="105"/>
          <w:szCs w:val="24"/>
        </w:rPr>
      </w:pPr>
      <w:r w:rsidRPr="00721AA9">
        <w:rPr>
          <w:rFonts w:eastAsia="Arial" w:cs="Calibri"/>
          <w:w w:val="105"/>
          <w:szCs w:val="24"/>
        </w:rPr>
        <w:t xml:space="preserve">Social landlords must also determine which condition (or conditions) they will use for processing special category data. </w:t>
      </w:r>
    </w:p>
    <w:p w14:paraId="1590868F" w14:textId="77777777" w:rsidR="004A061F" w:rsidRDefault="004A061F" w:rsidP="00DD60A3">
      <w:pPr>
        <w:spacing w:line="240" w:lineRule="auto"/>
        <w:rPr>
          <w:rFonts w:eastAsia="Arial" w:cs="Calibri"/>
          <w:w w:val="105"/>
          <w:szCs w:val="24"/>
        </w:rPr>
      </w:pPr>
    </w:p>
    <w:p w14:paraId="095FC2BA" w14:textId="1D6A6424" w:rsidR="00DD60A3" w:rsidRPr="001242C1" w:rsidRDefault="00DD60A3" w:rsidP="00DD60A3">
      <w:pPr>
        <w:spacing w:line="240" w:lineRule="auto"/>
        <w:rPr>
          <w:i/>
          <w:iCs/>
          <w:color w:val="002060"/>
          <w:szCs w:val="24"/>
        </w:rPr>
      </w:pPr>
      <w:r w:rsidRPr="001242C1">
        <w:rPr>
          <w:b/>
          <w:bCs/>
          <w:i/>
          <w:iCs/>
          <w:color w:val="002060"/>
          <w:szCs w:val="24"/>
        </w:rPr>
        <w:t>Table 1</w:t>
      </w:r>
      <w:r w:rsidRPr="001242C1">
        <w:rPr>
          <w:i/>
          <w:iCs/>
          <w:color w:val="002060"/>
          <w:szCs w:val="24"/>
        </w:rPr>
        <w:t>: Protected characteristics and special categories of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61"/>
      </w:tblGrid>
      <w:tr w:rsidR="00DD60A3" w:rsidRPr="00DD60A3" w14:paraId="59F0299C" w14:textId="77777777" w:rsidTr="003429F7">
        <w:trPr>
          <w:trHeight w:val="529"/>
        </w:trPr>
        <w:tc>
          <w:tcPr>
            <w:tcW w:w="4248" w:type="dxa"/>
            <w:tcBorders>
              <w:top w:val="single" w:sz="4" w:space="0" w:color="auto"/>
              <w:left w:val="single" w:sz="4" w:space="0" w:color="auto"/>
              <w:bottom w:val="single" w:sz="4" w:space="0" w:color="auto"/>
              <w:right w:val="single" w:sz="4" w:space="0" w:color="auto"/>
            </w:tcBorders>
            <w:shd w:val="clear" w:color="auto" w:fill="002060"/>
            <w:hideMark/>
          </w:tcPr>
          <w:p w14:paraId="39BE10F1" w14:textId="2A4DE87F"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b/>
                <w:w w:val="105"/>
                <w:szCs w:val="24"/>
              </w:rPr>
              <w:t>Protected</w:t>
            </w:r>
            <w:r w:rsidRPr="00DD60A3">
              <w:rPr>
                <w:rFonts w:eastAsia="Arial" w:cs="Calibri"/>
                <w:b/>
                <w:spacing w:val="6"/>
                <w:w w:val="105"/>
                <w:szCs w:val="24"/>
              </w:rPr>
              <w:t xml:space="preserve"> </w:t>
            </w:r>
            <w:r w:rsidRPr="00DD60A3">
              <w:rPr>
                <w:rFonts w:eastAsia="Arial" w:cs="Calibri"/>
                <w:b/>
                <w:w w:val="105"/>
                <w:szCs w:val="24"/>
              </w:rPr>
              <w:t>characteristic</w:t>
            </w:r>
          </w:p>
        </w:tc>
        <w:tc>
          <w:tcPr>
            <w:tcW w:w="4961" w:type="dxa"/>
            <w:tcBorders>
              <w:top w:val="single" w:sz="4" w:space="0" w:color="auto"/>
              <w:left w:val="single" w:sz="4" w:space="0" w:color="auto"/>
              <w:bottom w:val="single" w:sz="4" w:space="0" w:color="auto"/>
              <w:right w:val="single" w:sz="4" w:space="0" w:color="auto"/>
            </w:tcBorders>
            <w:shd w:val="clear" w:color="auto" w:fill="002060"/>
            <w:hideMark/>
          </w:tcPr>
          <w:p w14:paraId="4B9CD04E"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b/>
                <w:w w:val="105"/>
                <w:szCs w:val="24"/>
              </w:rPr>
              <w:t>Special category</w:t>
            </w:r>
            <w:r w:rsidRPr="00DD60A3">
              <w:rPr>
                <w:rFonts w:eastAsia="Arial" w:cs="Calibri"/>
                <w:b/>
                <w:spacing w:val="-1"/>
                <w:w w:val="105"/>
                <w:szCs w:val="24"/>
              </w:rPr>
              <w:t xml:space="preserve"> </w:t>
            </w:r>
            <w:r w:rsidRPr="00DD60A3">
              <w:rPr>
                <w:rFonts w:eastAsia="Arial" w:cs="Calibri"/>
                <w:b/>
                <w:w w:val="105"/>
                <w:szCs w:val="24"/>
              </w:rPr>
              <w:t>data</w:t>
            </w:r>
          </w:p>
        </w:tc>
      </w:tr>
      <w:tr w:rsidR="00DD60A3" w:rsidRPr="00DD60A3" w14:paraId="02D07054" w14:textId="77777777" w:rsidTr="004D205B">
        <w:trPr>
          <w:trHeight w:val="409"/>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92760"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w w:val="105"/>
                <w:szCs w:val="24"/>
              </w:rPr>
              <w:t>Age</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BE888AE" w14:textId="77777777" w:rsidR="00DD60A3" w:rsidRPr="00DD60A3" w:rsidRDefault="00DD60A3" w:rsidP="00DD60A3">
            <w:pPr>
              <w:widowControl w:val="0"/>
              <w:tabs>
                <w:tab w:val="left" w:pos="2417"/>
              </w:tabs>
              <w:autoSpaceDE w:val="0"/>
              <w:autoSpaceDN w:val="0"/>
              <w:spacing w:after="0" w:line="240" w:lineRule="auto"/>
              <w:rPr>
                <w:rFonts w:eastAsia="Arial" w:cs="Calibri"/>
                <w:b/>
                <w:w w:val="105"/>
                <w:szCs w:val="24"/>
              </w:rPr>
            </w:pPr>
            <w:r w:rsidRPr="00DD60A3">
              <w:rPr>
                <w:rFonts w:eastAsia="Arial" w:cs="Calibri"/>
                <w:w w:val="105"/>
                <w:szCs w:val="24"/>
              </w:rPr>
              <w:t>No</w:t>
            </w:r>
          </w:p>
        </w:tc>
      </w:tr>
      <w:tr w:rsidR="00DD60A3" w:rsidRPr="00DD60A3" w14:paraId="0CEA2DAB" w14:textId="77777777" w:rsidTr="004D205B">
        <w:trPr>
          <w:trHeight w:val="698"/>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71F653"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Belief</w:t>
            </w:r>
            <w:r w:rsidRPr="00DD60A3">
              <w:rPr>
                <w:rFonts w:eastAsia="Arial" w:cs="Calibri"/>
                <w:spacing w:val="2"/>
                <w:w w:val="105"/>
                <w:szCs w:val="24"/>
              </w:rPr>
              <w:t xml:space="preserve"> </w:t>
            </w:r>
            <w:r w:rsidRPr="00DD60A3">
              <w:rPr>
                <w:rFonts w:eastAsia="Arial" w:cs="Calibri"/>
                <w:w w:val="105"/>
                <w:szCs w:val="24"/>
              </w:rPr>
              <w:t>or</w:t>
            </w:r>
            <w:r w:rsidRPr="00DD60A3">
              <w:rPr>
                <w:rFonts w:eastAsia="Arial" w:cs="Calibri"/>
                <w:spacing w:val="3"/>
                <w:w w:val="105"/>
                <w:szCs w:val="24"/>
              </w:rPr>
              <w:t xml:space="preserve"> </w:t>
            </w:r>
            <w:r w:rsidRPr="00DD60A3">
              <w:rPr>
                <w:rFonts w:eastAsia="Arial" w:cs="Calibri"/>
                <w:w w:val="105"/>
                <w:szCs w:val="24"/>
              </w:rPr>
              <w:t>religion</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C037D48"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Yes (religious, philosophical and political</w:t>
            </w:r>
            <w:r w:rsidRPr="00DD60A3">
              <w:rPr>
                <w:rFonts w:eastAsia="Arial" w:cs="Calibri"/>
                <w:spacing w:val="2"/>
                <w:w w:val="105"/>
                <w:szCs w:val="24"/>
              </w:rPr>
              <w:t xml:space="preserve"> </w:t>
            </w:r>
            <w:r w:rsidRPr="00DD60A3">
              <w:rPr>
                <w:rFonts w:eastAsia="Arial" w:cs="Calibri"/>
                <w:w w:val="105"/>
                <w:szCs w:val="24"/>
              </w:rPr>
              <w:t>opinions)</w:t>
            </w:r>
          </w:p>
        </w:tc>
      </w:tr>
      <w:tr w:rsidR="00DD60A3" w:rsidRPr="00DD60A3" w14:paraId="390C4CFD" w14:textId="77777777" w:rsidTr="004D205B">
        <w:trPr>
          <w:trHeight w:val="425"/>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E6ABED"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Disability</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25E5C6B"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Yes, if linked to the collection of health data</w:t>
            </w:r>
          </w:p>
        </w:tc>
      </w:tr>
      <w:tr w:rsidR="00DD60A3" w:rsidRPr="00DD60A3" w14:paraId="2D0FC07E" w14:textId="77777777" w:rsidTr="004D205B">
        <w:trPr>
          <w:trHeight w:val="403"/>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F250C4"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Ethnicity</w:t>
            </w:r>
            <w:r w:rsidRPr="00DD60A3">
              <w:rPr>
                <w:rFonts w:eastAsia="Arial" w:cs="Calibri"/>
                <w:spacing w:val="1"/>
                <w:w w:val="105"/>
                <w:szCs w:val="24"/>
              </w:rPr>
              <w:t xml:space="preserve"> </w:t>
            </w:r>
            <w:r w:rsidRPr="00DD60A3">
              <w:rPr>
                <w:rFonts w:eastAsia="Arial" w:cs="Calibri"/>
                <w:w w:val="105"/>
                <w:szCs w:val="24"/>
              </w:rPr>
              <w:t>and</w:t>
            </w:r>
            <w:r w:rsidRPr="00DD60A3">
              <w:rPr>
                <w:rFonts w:eastAsia="Arial" w:cs="Calibri"/>
                <w:spacing w:val="1"/>
                <w:w w:val="105"/>
                <w:szCs w:val="24"/>
              </w:rPr>
              <w:t xml:space="preserve"> </w:t>
            </w:r>
            <w:r w:rsidRPr="00DD60A3">
              <w:rPr>
                <w:rFonts w:eastAsia="Arial" w:cs="Calibri"/>
                <w:w w:val="105"/>
                <w:szCs w:val="24"/>
              </w:rPr>
              <w:t>race</w:t>
            </w:r>
            <w:r w:rsidRPr="00DD60A3">
              <w:rPr>
                <w:rFonts w:eastAsia="Arial" w:cs="Calibri"/>
                <w:w w:val="105"/>
                <w:szCs w:val="24"/>
              </w:rPr>
              <w:tab/>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611344A"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Yes</w:t>
            </w:r>
          </w:p>
        </w:tc>
      </w:tr>
      <w:tr w:rsidR="00DD60A3" w:rsidRPr="00DD60A3" w14:paraId="1BAB5478" w14:textId="77777777" w:rsidTr="004D205B">
        <w:trPr>
          <w:trHeight w:val="1260"/>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5871CC"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Gender re-assignment</w:t>
            </w:r>
            <w:r w:rsidRPr="00DD60A3">
              <w:rPr>
                <w:rFonts w:eastAsia="Arial" w:cs="Calibri"/>
                <w:w w:val="105"/>
                <w:szCs w:val="24"/>
              </w:rPr>
              <w:tab/>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C1278A5"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No, although gender re-assignment as a medical procedure gives rise to personal data on a person’s physical health that would be special categories data. </w:t>
            </w:r>
          </w:p>
        </w:tc>
      </w:tr>
      <w:tr w:rsidR="00DD60A3" w:rsidRPr="00DD60A3" w14:paraId="6BFC4863" w14:textId="77777777" w:rsidTr="004D205B">
        <w:trPr>
          <w:trHeight w:val="427"/>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D44342"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Pregnancy and maternity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824EF46"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No</w:t>
            </w:r>
          </w:p>
        </w:tc>
      </w:tr>
      <w:tr w:rsidR="00DD60A3" w:rsidRPr="00DD60A3" w14:paraId="33D4E876" w14:textId="77777777" w:rsidTr="004D205B">
        <w:trPr>
          <w:trHeight w:val="419"/>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871F6C0"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Marriage and civil partnership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713F618"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No</w:t>
            </w:r>
          </w:p>
        </w:tc>
      </w:tr>
      <w:tr w:rsidR="00DD60A3" w:rsidRPr="00DD60A3" w14:paraId="5239F713" w14:textId="77777777" w:rsidTr="004D205B">
        <w:trPr>
          <w:trHeight w:val="1404"/>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E6C65F"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Sex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554D345" w14:textId="537FC216"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 xml:space="preserve">No, unless the data subject advises that he/she identifies as a member of the opposite sex due to gender re-assignment and/or hormonal therapy </w:t>
            </w:r>
          </w:p>
        </w:tc>
      </w:tr>
      <w:tr w:rsidR="00DD60A3" w:rsidRPr="00DD60A3" w14:paraId="407C7160" w14:textId="77777777" w:rsidTr="003429F7">
        <w:trPr>
          <w:trHeight w:val="473"/>
        </w:trPr>
        <w:tc>
          <w:tcPr>
            <w:tcW w:w="424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C87B3B" w14:textId="77777777" w:rsidR="00DD60A3" w:rsidRPr="00DD60A3" w:rsidRDefault="00DD60A3" w:rsidP="00DD60A3">
            <w:pPr>
              <w:widowControl w:val="0"/>
              <w:tabs>
                <w:tab w:val="left" w:pos="2417"/>
              </w:tabs>
              <w:autoSpaceDE w:val="0"/>
              <w:autoSpaceDN w:val="0"/>
              <w:spacing w:after="0" w:line="240" w:lineRule="auto"/>
              <w:rPr>
                <w:rFonts w:eastAsia="Arial" w:cs="Calibri"/>
                <w:w w:val="105"/>
                <w:szCs w:val="24"/>
              </w:rPr>
            </w:pPr>
            <w:r w:rsidRPr="00DD60A3">
              <w:rPr>
                <w:rFonts w:eastAsia="Arial" w:cs="Calibri"/>
                <w:w w:val="105"/>
                <w:szCs w:val="24"/>
              </w:rPr>
              <w:t xml:space="preserve">Sexual orientation                                   </w:t>
            </w:r>
          </w:p>
        </w:tc>
        <w:tc>
          <w:tcPr>
            <w:tcW w:w="4961"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6A2C4C6A" w14:textId="77777777" w:rsidR="00DD60A3" w:rsidRPr="00DD60A3" w:rsidRDefault="00DD60A3" w:rsidP="00DD60A3">
            <w:pPr>
              <w:widowControl w:val="0"/>
              <w:tabs>
                <w:tab w:val="left" w:pos="2451"/>
              </w:tabs>
              <w:autoSpaceDE w:val="0"/>
              <w:autoSpaceDN w:val="0"/>
              <w:spacing w:after="0" w:line="240" w:lineRule="auto"/>
              <w:rPr>
                <w:rFonts w:eastAsia="Arial" w:cs="Calibri"/>
                <w:w w:val="105"/>
                <w:szCs w:val="24"/>
              </w:rPr>
            </w:pPr>
            <w:r w:rsidRPr="00DD60A3">
              <w:rPr>
                <w:rFonts w:eastAsia="Arial" w:cs="Calibri"/>
                <w:w w:val="105"/>
                <w:szCs w:val="24"/>
              </w:rPr>
              <w:t>Yes</w:t>
            </w:r>
          </w:p>
        </w:tc>
      </w:tr>
    </w:tbl>
    <w:p w14:paraId="0748EEF6" w14:textId="77777777" w:rsidR="00C05877" w:rsidRPr="00721AA9" w:rsidRDefault="00C05877" w:rsidP="00DD60A3">
      <w:pPr>
        <w:widowControl w:val="0"/>
        <w:autoSpaceDE w:val="0"/>
        <w:autoSpaceDN w:val="0"/>
        <w:spacing w:after="0" w:line="240" w:lineRule="auto"/>
        <w:rPr>
          <w:rFonts w:eastAsia="Arial" w:cs="Calibri"/>
          <w:w w:val="105"/>
          <w:szCs w:val="24"/>
        </w:rPr>
      </w:pPr>
    </w:p>
    <w:p w14:paraId="21C2266E"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7BADFDAA"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020777CA"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3D06BF78" w14:textId="77777777" w:rsidR="004A061F" w:rsidRDefault="004A061F" w:rsidP="00DD60A3">
      <w:pPr>
        <w:widowControl w:val="0"/>
        <w:autoSpaceDE w:val="0"/>
        <w:autoSpaceDN w:val="0"/>
        <w:spacing w:after="0" w:line="240" w:lineRule="auto"/>
        <w:rPr>
          <w:rFonts w:eastAsia="Arial" w:cs="Calibri"/>
          <w:b/>
          <w:bCs/>
          <w:color w:val="002060"/>
          <w:w w:val="105"/>
          <w:szCs w:val="24"/>
        </w:rPr>
      </w:pPr>
    </w:p>
    <w:p w14:paraId="27844C7F" w14:textId="738B2B3D" w:rsidR="00DD60A3" w:rsidRPr="001242C1" w:rsidRDefault="00DD60A3" w:rsidP="00DD60A3">
      <w:pPr>
        <w:widowControl w:val="0"/>
        <w:autoSpaceDE w:val="0"/>
        <w:autoSpaceDN w:val="0"/>
        <w:spacing w:after="0" w:line="240" w:lineRule="auto"/>
        <w:rPr>
          <w:rFonts w:eastAsia="Arial" w:cs="Calibri"/>
          <w:b/>
          <w:bCs/>
          <w:color w:val="002060"/>
          <w:w w:val="105"/>
          <w:szCs w:val="24"/>
        </w:rPr>
      </w:pPr>
      <w:r w:rsidRPr="001242C1">
        <w:rPr>
          <w:rFonts w:eastAsia="Arial" w:cs="Calibri"/>
          <w:b/>
          <w:bCs/>
          <w:color w:val="002060"/>
          <w:w w:val="105"/>
          <w:szCs w:val="24"/>
        </w:rPr>
        <w:lastRenderedPageBreak/>
        <w:t xml:space="preserve">Other </w:t>
      </w:r>
      <w:r w:rsidR="00256EAE" w:rsidRPr="001242C1">
        <w:rPr>
          <w:rFonts w:eastAsia="Arial" w:cs="Calibri"/>
          <w:b/>
          <w:bCs/>
          <w:color w:val="002060"/>
          <w:w w:val="105"/>
          <w:szCs w:val="24"/>
        </w:rPr>
        <w:t xml:space="preserve">potential </w:t>
      </w:r>
      <w:r w:rsidRPr="001242C1">
        <w:rPr>
          <w:rFonts w:eastAsia="Arial" w:cs="Calibri"/>
          <w:b/>
          <w:bCs/>
          <w:color w:val="002060"/>
          <w:w w:val="105"/>
          <w:szCs w:val="24"/>
        </w:rPr>
        <w:t>data protection issues</w:t>
      </w:r>
    </w:p>
    <w:p w14:paraId="197779EF" w14:textId="77777777" w:rsidR="00DD60A3" w:rsidRPr="00721AA9" w:rsidRDefault="00DD60A3" w:rsidP="00DD60A3">
      <w:pPr>
        <w:widowControl w:val="0"/>
        <w:autoSpaceDE w:val="0"/>
        <w:autoSpaceDN w:val="0"/>
        <w:spacing w:after="0" w:line="240" w:lineRule="auto"/>
        <w:rPr>
          <w:rFonts w:eastAsia="Arial" w:cs="Calibri"/>
          <w:w w:val="105"/>
          <w:szCs w:val="24"/>
        </w:rPr>
      </w:pPr>
    </w:p>
    <w:p w14:paraId="178D787B" w14:textId="6745B40F" w:rsidR="00DD60A3" w:rsidRPr="00DD60A3" w:rsidRDefault="00AB5153" w:rsidP="00DD60A3">
      <w:pPr>
        <w:spacing w:after="0" w:line="240" w:lineRule="auto"/>
        <w:rPr>
          <w:rFonts w:eastAsia="Arial" w:cs="Calibri"/>
          <w:color w:val="000000"/>
          <w:szCs w:val="24"/>
        </w:rPr>
      </w:pPr>
      <w:r>
        <w:rPr>
          <w:rFonts w:eastAsia="Arial" w:cs="Calibri"/>
          <w:szCs w:val="24"/>
        </w:rPr>
        <w:t xml:space="preserve">If linking data to the individual, the </w:t>
      </w:r>
      <w:r w:rsidR="00DD60A3" w:rsidRPr="00721AA9">
        <w:rPr>
          <w:rFonts w:eastAsia="Arial" w:cs="Calibri"/>
          <w:szCs w:val="24"/>
        </w:rPr>
        <w:t>processing of special categories data</w:t>
      </w:r>
      <w:r>
        <w:rPr>
          <w:rFonts w:eastAsia="Arial" w:cs="Calibri"/>
          <w:szCs w:val="24"/>
        </w:rPr>
        <w:t xml:space="preserve"> is likely to be high risk. </w:t>
      </w:r>
      <w:r w:rsidR="00F97407">
        <w:rPr>
          <w:rFonts w:eastAsia="Arial" w:cs="Calibri"/>
          <w:szCs w:val="24"/>
        </w:rPr>
        <w:t>I</w:t>
      </w:r>
      <w:r w:rsidR="002826A5">
        <w:rPr>
          <w:rFonts w:eastAsia="Arial" w:cs="Calibri"/>
          <w:szCs w:val="24"/>
        </w:rPr>
        <w:t xml:space="preserve">n these </w:t>
      </w:r>
      <w:r w:rsidR="00F97407">
        <w:rPr>
          <w:rFonts w:eastAsia="Arial" w:cs="Calibri"/>
          <w:szCs w:val="24"/>
        </w:rPr>
        <w:t>circumstances</w:t>
      </w:r>
      <w:r w:rsidR="002826A5">
        <w:rPr>
          <w:rFonts w:eastAsia="Arial" w:cs="Calibri"/>
          <w:szCs w:val="24"/>
        </w:rPr>
        <w:t xml:space="preserve">, then </w:t>
      </w:r>
      <w:r w:rsidR="00F97407">
        <w:rPr>
          <w:rFonts w:eastAsia="Arial" w:cs="Calibri"/>
          <w:szCs w:val="24"/>
        </w:rPr>
        <w:t>s</w:t>
      </w:r>
      <w:r w:rsidR="00DD60A3" w:rsidRPr="00721AA9">
        <w:rPr>
          <w:rFonts w:eastAsia="Arial" w:cs="Calibri"/>
          <w:szCs w:val="24"/>
        </w:rPr>
        <w:t xml:space="preserve">ocial landlords should undertake a data protection impact assessment (DPIA). The ICO </w:t>
      </w:r>
      <w:r w:rsidR="00DD60A3" w:rsidRPr="00DD60A3">
        <w:rPr>
          <w:rFonts w:eastAsia="Arial" w:cs="Calibri"/>
          <w:color w:val="000000"/>
          <w:szCs w:val="24"/>
        </w:rPr>
        <w:t xml:space="preserve">provides </w:t>
      </w:r>
      <w:hyperlink r:id="rId38" w:history="1">
        <w:r w:rsidR="00DD60A3" w:rsidRPr="00DD60A3">
          <w:rPr>
            <w:rFonts w:eastAsia="Arial" w:cs="Calibri"/>
            <w:color w:val="0000FF"/>
            <w:szCs w:val="24"/>
            <w:u w:val="single"/>
          </w:rPr>
          <w:t>guidance</w:t>
        </w:r>
      </w:hyperlink>
      <w:r w:rsidR="00DD60A3" w:rsidRPr="00DD60A3">
        <w:rPr>
          <w:rFonts w:eastAsia="Arial" w:cs="Calibri"/>
          <w:color w:val="000000"/>
          <w:szCs w:val="24"/>
        </w:rPr>
        <w:t xml:space="preserve"> on carrying out DPIAs, and provides a </w:t>
      </w:r>
      <w:hyperlink r:id="rId39" w:history="1">
        <w:r w:rsidR="00DD60A3" w:rsidRPr="00DD60A3">
          <w:rPr>
            <w:rFonts w:eastAsia="Arial" w:cs="Calibri"/>
            <w:color w:val="0000FF"/>
            <w:szCs w:val="24"/>
            <w:u w:val="single"/>
          </w:rPr>
          <w:t>template</w:t>
        </w:r>
      </w:hyperlink>
      <w:r w:rsidR="00DD60A3" w:rsidRPr="00DD60A3">
        <w:rPr>
          <w:rFonts w:eastAsia="Arial" w:cs="Calibri"/>
          <w:color w:val="000000"/>
          <w:szCs w:val="24"/>
        </w:rPr>
        <w:t xml:space="preserve"> for conducting an assessment.</w:t>
      </w:r>
    </w:p>
    <w:p w14:paraId="2953B212" w14:textId="77777777" w:rsidR="00DD60A3" w:rsidRPr="00DD60A3" w:rsidRDefault="00DD60A3" w:rsidP="00DD60A3">
      <w:pPr>
        <w:spacing w:after="0" w:line="240" w:lineRule="auto"/>
        <w:rPr>
          <w:rFonts w:eastAsia="Arial" w:cs="Calibri"/>
          <w:szCs w:val="24"/>
        </w:rPr>
      </w:pPr>
    </w:p>
    <w:p w14:paraId="0AE3168A" w14:textId="78199D21" w:rsidR="00DD60A3" w:rsidRPr="00DD60A3" w:rsidRDefault="00DD60A3" w:rsidP="00DD60A3">
      <w:pPr>
        <w:widowControl w:val="0"/>
        <w:autoSpaceDE w:val="0"/>
        <w:autoSpaceDN w:val="0"/>
        <w:spacing w:after="0" w:line="240" w:lineRule="auto"/>
        <w:rPr>
          <w:rFonts w:eastAsia="Arial" w:cs="Calibri"/>
          <w:w w:val="95"/>
          <w:szCs w:val="24"/>
        </w:rPr>
      </w:pPr>
      <w:r w:rsidRPr="00721AA9">
        <w:rPr>
          <w:rFonts w:eastAsia="Arial" w:cs="Calibri"/>
          <w:szCs w:val="24"/>
        </w:rPr>
        <w:t xml:space="preserve">The Data Protection Act 2018 outlines when an </w:t>
      </w:r>
      <w:r w:rsidRPr="00DD60A3">
        <w:rPr>
          <w:rFonts w:eastAsia="Arial" w:cs="Calibri"/>
          <w:szCs w:val="24"/>
        </w:rPr>
        <w:t xml:space="preserve">Appropriate Policy Document is required if processing special categories data. The Appropriate Policy Document complements the general records of processing that data controllers must maintain. The ICO provides a </w:t>
      </w:r>
      <w:hyperlink r:id="rId40" w:history="1">
        <w:r w:rsidRPr="00DD60A3">
          <w:rPr>
            <w:rFonts w:eastAsia="Arial" w:cs="Calibri"/>
            <w:color w:val="0000FF"/>
            <w:szCs w:val="24"/>
            <w:u w:val="single"/>
          </w:rPr>
          <w:t>model template</w:t>
        </w:r>
      </w:hyperlink>
      <w:r w:rsidRPr="00DD60A3">
        <w:rPr>
          <w:rFonts w:eastAsia="Arial" w:cs="Calibri"/>
          <w:szCs w:val="24"/>
        </w:rPr>
        <w:t xml:space="preserve"> that data controllers can use if they require to have an Appropriate Policy.</w:t>
      </w:r>
    </w:p>
    <w:p w14:paraId="44E44FE0" w14:textId="77777777" w:rsidR="00DD60A3" w:rsidRPr="00DD60A3" w:rsidRDefault="00DD60A3" w:rsidP="00DD60A3">
      <w:pPr>
        <w:spacing w:after="0" w:line="240" w:lineRule="auto"/>
        <w:rPr>
          <w:rFonts w:cs="Calibri"/>
          <w:szCs w:val="24"/>
        </w:rPr>
      </w:pPr>
    </w:p>
    <w:p w14:paraId="05D91082" w14:textId="77777777" w:rsidR="00DD60A3" w:rsidRPr="00DD60A3" w:rsidRDefault="00DD60A3" w:rsidP="00DD60A3">
      <w:pPr>
        <w:spacing w:after="0" w:line="240" w:lineRule="auto"/>
        <w:contextualSpacing/>
        <w:rPr>
          <w:rFonts w:cs="Calibri"/>
          <w:b/>
          <w:bCs/>
          <w:color w:val="002060"/>
          <w:szCs w:val="24"/>
        </w:rPr>
      </w:pPr>
      <w:r w:rsidRPr="00DD60A3">
        <w:rPr>
          <w:rFonts w:cs="Calibri"/>
          <w:color w:val="000000"/>
          <w:szCs w:val="24"/>
        </w:rPr>
        <w:t>Data security</w:t>
      </w:r>
      <w:r w:rsidR="00434216">
        <w:rPr>
          <w:rStyle w:val="FootnoteReference"/>
          <w:rFonts w:cs="Calibri"/>
          <w:color w:val="000000"/>
          <w:szCs w:val="24"/>
        </w:rPr>
        <w:footnoteReference w:id="8"/>
      </w:r>
      <w:r w:rsidRPr="00DD60A3">
        <w:rPr>
          <w:rFonts w:cs="Calibri"/>
          <w:b/>
          <w:bCs/>
          <w:color w:val="000000"/>
          <w:szCs w:val="24"/>
        </w:rPr>
        <w:t xml:space="preserve"> </w:t>
      </w:r>
      <w:r w:rsidRPr="00DD60A3">
        <w:rPr>
          <w:rFonts w:cs="Calibri"/>
          <w:color w:val="000000"/>
          <w:szCs w:val="24"/>
        </w:rPr>
        <w:t>is at the heart of data protection law and is vital when processing special category data</w:t>
      </w:r>
      <w:r w:rsidRPr="00DD60A3">
        <w:rPr>
          <w:rFonts w:cs="Calibri"/>
          <w:bCs/>
          <w:szCs w:val="24"/>
        </w:rPr>
        <w:t xml:space="preserve">, including data relating to the protected characteristics. Therefore, social landlords must integrate data security into their data protection strategies. </w:t>
      </w:r>
    </w:p>
    <w:p w14:paraId="735AED51" w14:textId="77777777" w:rsidR="00DD60A3" w:rsidRPr="00DD60A3" w:rsidRDefault="00DD60A3" w:rsidP="00DD60A3">
      <w:pPr>
        <w:spacing w:after="0" w:line="240" w:lineRule="auto"/>
        <w:rPr>
          <w:rFonts w:cs="Calibri"/>
          <w:szCs w:val="24"/>
        </w:rPr>
      </w:pPr>
    </w:p>
    <w:p w14:paraId="024F2F12" w14:textId="77777777" w:rsidR="00DD60A3" w:rsidRPr="00DD60A3" w:rsidRDefault="00DD60A3" w:rsidP="00DD60A3">
      <w:pPr>
        <w:spacing w:after="0" w:line="240" w:lineRule="auto"/>
        <w:rPr>
          <w:rFonts w:cs="Calibri"/>
          <w:szCs w:val="24"/>
        </w:rPr>
      </w:pPr>
      <w:r w:rsidRPr="00DD60A3">
        <w:rPr>
          <w:rFonts w:cs="Calibri"/>
          <w:szCs w:val="24"/>
        </w:rPr>
        <w:t xml:space="preserve">The ICO </w:t>
      </w:r>
      <w:hyperlink r:id="rId41" w:history="1">
        <w:r w:rsidRPr="00DD60A3">
          <w:rPr>
            <w:rFonts w:cs="Calibri"/>
            <w:color w:val="0000FF"/>
            <w:szCs w:val="24"/>
            <w:u w:val="single"/>
          </w:rPr>
          <w:t>code of practice on anonymisation</w:t>
        </w:r>
      </w:hyperlink>
      <w:r w:rsidRPr="00DD60A3">
        <w:rPr>
          <w:rFonts w:cs="Calibri"/>
          <w:szCs w:val="24"/>
        </w:rPr>
        <w:t xml:space="preserve"> provides useful information on how to anonymise personal data. This is also relevant to the processing of equality related data as this will often require to be anonymised when presenting information about equality issues to members. Anonymising data is also important when compiling organisational reports or carrying out research involving protected characteristics. </w:t>
      </w:r>
    </w:p>
    <w:p w14:paraId="32CD75B8" w14:textId="77777777" w:rsidR="00DD60A3" w:rsidRPr="00DD60A3" w:rsidRDefault="00DD60A3" w:rsidP="00DD60A3">
      <w:pPr>
        <w:spacing w:line="240" w:lineRule="auto"/>
        <w:contextualSpacing/>
        <w:rPr>
          <w:rFonts w:cs="Calibri"/>
          <w:b/>
          <w:bCs/>
          <w:color w:val="002060"/>
          <w:szCs w:val="24"/>
        </w:rPr>
      </w:pPr>
    </w:p>
    <w:p w14:paraId="0F29E5D2" w14:textId="09ADFA98" w:rsidR="00DD60A3" w:rsidRPr="00DD60A3" w:rsidRDefault="00DD60A3" w:rsidP="00DD60A3">
      <w:pPr>
        <w:spacing w:after="0" w:line="240" w:lineRule="auto"/>
        <w:rPr>
          <w:rFonts w:cs="Calibri"/>
          <w:b/>
          <w:bCs/>
          <w:color w:val="01326A"/>
          <w:sz w:val="36"/>
          <w:szCs w:val="36"/>
        </w:rPr>
      </w:pPr>
      <w:r w:rsidRPr="00DD60A3">
        <w:rPr>
          <w:rFonts w:cs="Calibri"/>
          <w:szCs w:val="24"/>
        </w:rPr>
        <w:t xml:space="preserve">Social landlords will often use cloud computing and may encrypt personal data. Encryption is an important method of enhancing data security when processing data relating to protected characteristics. The ICO provides detailed </w:t>
      </w:r>
      <w:hyperlink r:id="rId42" w:history="1">
        <w:r w:rsidRPr="00DD60A3">
          <w:rPr>
            <w:rFonts w:cs="Calibri"/>
            <w:color w:val="0000FF"/>
            <w:szCs w:val="24"/>
            <w:u w:val="single"/>
          </w:rPr>
          <w:t>guidance</w:t>
        </w:r>
      </w:hyperlink>
      <w:r w:rsidRPr="00DD60A3">
        <w:rPr>
          <w:rFonts w:cs="Calibri"/>
          <w:szCs w:val="24"/>
        </w:rPr>
        <w:t xml:space="preserve"> on encryption. </w:t>
      </w:r>
    </w:p>
    <w:p w14:paraId="556268D4" w14:textId="77777777" w:rsidR="00721AA9" w:rsidRDefault="00721AA9" w:rsidP="00320C7A">
      <w:pPr>
        <w:pStyle w:val="SHSectionHeader18ptblue"/>
        <w:spacing w:before="0" w:after="0" w:line="240" w:lineRule="auto"/>
      </w:pPr>
      <w:bookmarkStart w:id="13" w:name="_Toc71895168"/>
    </w:p>
    <w:p w14:paraId="3B5C680E" w14:textId="77777777" w:rsidR="00721AA9" w:rsidRDefault="00721AA9" w:rsidP="00320C7A">
      <w:pPr>
        <w:pStyle w:val="SHSectionHeader18ptblue"/>
        <w:spacing w:before="0" w:after="0" w:line="240" w:lineRule="auto"/>
      </w:pPr>
    </w:p>
    <w:p w14:paraId="6310AF29" w14:textId="77777777" w:rsidR="00721AA9" w:rsidRDefault="00721AA9" w:rsidP="00320C7A">
      <w:pPr>
        <w:pStyle w:val="SHSectionHeader18ptblue"/>
        <w:spacing w:before="0" w:after="0" w:line="240" w:lineRule="auto"/>
      </w:pPr>
    </w:p>
    <w:p w14:paraId="121C9C14" w14:textId="77777777" w:rsidR="00721AA9" w:rsidRDefault="00721AA9" w:rsidP="00320C7A">
      <w:pPr>
        <w:pStyle w:val="SHSectionHeader18ptblue"/>
        <w:spacing w:before="0" w:after="0" w:line="240" w:lineRule="auto"/>
      </w:pPr>
    </w:p>
    <w:p w14:paraId="6E9C591F" w14:textId="77777777" w:rsidR="00721AA9" w:rsidRDefault="00721AA9" w:rsidP="00320C7A">
      <w:pPr>
        <w:pStyle w:val="SHSectionHeader18ptblue"/>
        <w:spacing w:before="0" w:after="0" w:line="240" w:lineRule="auto"/>
      </w:pPr>
    </w:p>
    <w:p w14:paraId="7F13DA64" w14:textId="77777777" w:rsidR="00721AA9" w:rsidRDefault="00721AA9" w:rsidP="00320C7A">
      <w:pPr>
        <w:pStyle w:val="SHSectionHeader18ptblue"/>
        <w:spacing w:before="0" w:after="0" w:line="240" w:lineRule="auto"/>
      </w:pPr>
    </w:p>
    <w:p w14:paraId="37AE3054" w14:textId="77777777" w:rsidR="00721AA9" w:rsidRDefault="00721AA9" w:rsidP="00320C7A">
      <w:pPr>
        <w:pStyle w:val="SHSectionHeader18ptblue"/>
        <w:spacing w:before="0" w:after="0" w:line="240" w:lineRule="auto"/>
      </w:pPr>
    </w:p>
    <w:p w14:paraId="3080E60D" w14:textId="77777777" w:rsidR="00721AA9" w:rsidRDefault="00721AA9" w:rsidP="00320C7A">
      <w:pPr>
        <w:pStyle w:val="SHSectionHeader18ptblue"/>
        <w:spacing w:before="0" w:after="0" w:line="240" w:lineRule="auto"/>
      </w:pPr>
    </w:p>
    <w:p w14:paraId="5C064AE6" w14:textId="77777777" w:rsidR="00721AA9" w:rsidRDefault="00721AA9" w:rsidP="00320C7A">
      <w:pPr>
        <w:pStyle w:val="SHSectionHeader18ptblue"/>
        <w:spacing w:before="0" w:after="0" w:line="240" w:lineRule="auto"/>
      </w:pPr>
    </w:p>
    <w:p w14:paraId="78745303" w14:textId="77777777" w:rsidR="00721AA9" w:rsidRDefault="00721AA9" w:rsidP="00320C7A">
      <w:pPr>
        <w:pStyle w:val="SHSectionHeader18ptblue"/>
        <w:spacing w:before="0" w:after="0" w:line="240" w:lineRule="auto"/>
      </w:pPr>
    </w:p>
    <w:p w14:paraId="21A184CA" w14:textId="2D2E379D" w:rsidR="00721AA9" w:rsidRDefault="00721AA9" w:rsidP="00320C7A">
      <w:pPr>
        <w:pStyle w:val="SHSectionHeader18ptblue"/>
        <w:spacing w:before="0" w:after="0" w:line="240" w:lineRule="auto"/>
      </w:pPr>
    </w:p>
    <w:p w14:paraId="61184A7D" w14:textId="7BEE900C" w:rsidR="00B65886" w:rsidRDefault="00B65886" w:rsidP="00320C7A">
      <w:pPr>
        <w:pStyle w:val="SHSectionHeader18ptblue"/>
        <w:spacing w:before="0" w:after="0" w:line="240" w:lineRule="auto"/>
      </w:pPr>
    </w:p>
    <w:p w14:paraId="0A19191E" w14:textId="7FE55801" w:rsidR="00B65886" w:rsidRDefault="00B65886" w:rsidP="00320C7A">
      <w:pPr>
        <w:pStyle w:val="SHSectionHeader18ptblue"/>
        <w:spacing w:before="0" w:after="0" w:line="240" w:lineRule="auto"/>
      </w:pPr>
    </w:p>
    <w:p w14:paraId="1C6E22D7" w14:textId="483B4AFA" w:rsidR="00B65886" w:rsidRDefault="00B65886" w:rsidP="00320C7A">
      <w:pPr>
        <w:pStyle w:val="SHSectionHeader18ptblue"/>
        <w:spacing w:before="0" w:after="0" w:line="240" w:lineRule="auto"/>
      </w:pPr>
    </w:p>
    <w:p w14:paraId="22E60008" w14:textId="77777777" w:rsidR="001B5643" w:rsidRPr="007056C8" w:rsidRDefault="00391C8D" w:rsidP="00320C7A">
      <w:pPr>
        <w:pStyle w:val="SHSectionHeader18ptblue"/>
        <w:spacing w:before="0" w:after="0" w:line="240" w:lineRule="auto"/>
      </w:pPr>
      <w:bookmarkStart w:id="14" w:name="regstandardsandguidance"/>
      <w:r w:rsidRPr="007056C8">
        <w:lastRenderedPageBreak/>
        <w:t xml:space="preserve">Section 4: </w:t>
      </w:r>
      <w:r w:rsidR="001B5643" w:rsidRPr="007056C8">
        <w:t xml:space="preserve">Regulatory </w:t>
      </w:r>
      <w:r w:rsidR="003A3169" w:rsidRPr="007056C8">
        <w:t>standards</w:t>
      </w:r>
      <w:r w:rsidR="00293912" w:rsidRPr="007056C8">
        <w:t xml:space="preserve"> and guidance</w:t>
      </w:r>
      <w:r w:rsidR="00F72E83" w:rsidRPr="007056C8">
        <w:t xml:space="preserve"> </w:t>
      </w:r>
      <w:bookmarkEnd w:id="13"/>
    </w:p>
    <w:bookmarkEnd w:id="14"/>
    <w:p w14:paraId="6C9BE9C0" w14:textId="77777777" w:rsidR="007E72C0" w:rsidRDefault="00A249D6" w:rsidP="00320C7A">
      <w:pPr>
        <w:spacing w:after="0" w:line="240" w:lineRule="auto"/>
      </w:pPr>
      <w:r>
        <w:t>This s</w:t>
      </w:r>
      <w:r w:rsidR="00293912" w:rsidRPr="007056C8">
        <w:t xml:space="preserve">ection </w:t>
      </w:r>
      <w:r w:rsidR="00FA3ED9" w:rsidRPr="007056C8">
        <w:t>examines</w:t>
      </w:r>
      <w:r w:rsidR="00293912" w:rsidRPr="007056C8">
        <w:t xml:space="preserve"> regulatory standards and guidance issued by regulatory bodies </w:t>
      </w:r>
      <w:r w:rsidR="00FD4DCD" w:rsidRPr="007056C8">
        <w:t>relevant</w:t>
      </w:r>
      <w:r w:rsidR="00293912" w:rsidRPr="007056C8">
        <w:t xml:space="preserve"> to equality data collection</w:t>
      </w:r>
      <w:r w:rsidR="00465F9E" w:rsidRPr="007056C8">
        <w:t>.</w:t>
      </w:r>
      <w:r w:rsidR="00293912" w:rsidRPr="007056C8">
        <w:t xml:space="preserve"> </w:t>
      </w:r>
    </w:p>
    <w:p w14:paraId="34636974" w14:textId="77777777" w:rsidR="00A249D6" w:rsidRDefault="00A249D6" w:rsidP="00320C7A">
      <w:pPr>
        <w:spacing w:after="0" w:line="240" w:lineRule="auto"/>
      </w:pPr>
    </w:p>
    <w:p w14:paraId="64D166F9" w14:textId="77777777" w:rsidR="00F6061A" w:rsidRPr="007056C8" w:rsidRDefault="00F6061A" w:rsidP="00320C7A">
      <w:pPr>
        <w:spacing w:after="0" w:line="240" w:lineRule="auto"/>
        <w:rPr>
          <w:rFonts w:cs="Calibri"/>
          <w:b/>
          <w:bCs/>
          <w:vanish/>
          <w:szCs w:val="24"/>
        </w:rPr>
      </w:pPr>
    </w:p>
    <w:p w14:paraId="50684482" w14:textId="77777777" w:rsidR="00293912" w:rsidRPr="007056C8" w:rsidRDefault="00794E61" w:rsidP="00320C7A">
      <w:pPr>
        <w:pStyle w:val="SHSubsectionheader"/>
        <w:numPr>
          <w:ilvl w:val="0"/>
          <w:numId w:val="0"/>
        </w:numPr>
        <w:spacing w:line="240" w:lineRule="auto"/>
      </w:pPr>
      <w:r w:rsidRPr="007056C8">
        <w:t>The Scottish Housing Regulator</w:t>
      </w:r>
    </w:p>
    <w:p w14:paraId="4B191833" w14:textId="77777777" w:rsidR="00FD6FD8" w:rsidRDefault="00FD6FD8" w:rsidP="00320C7A">
      <w:pPr>
        <w:spacing w:after="0" w:line="240" w:lineRule="auto"/>
        <w:rPr>
          <w:rFonts w:cs="Calibri"/>
          <w:szCs w:val="24"/>
        </w:rPr>
      </w:pPr>
      <w:r w:rsidRPr="007056C8">
        <w:rPr>
          <w:rFonts w:cs="Calibri"/>
          <w:szCs w:val="24"/>
        </w:rPr>
        <w:t>The Scottish Housing Regulator</w:t>
      </w:r>
      <w:r w:rsidR="000406CE">
        <w:rPr>
          <w:rFonts w:cs="Calibri"/>
          <w:szCs w:val="24"/>
        </w:rPr>
        <w:t xml:space="preserve"> (SHR)</w:t>
      </w:r>
      <w:r w:rsidRPr="007056C8">
        <w:rPr>
          <w:rFonts w:cs="Calibri"/>
          <w:szCs w:val="24"/>
        </w:rPr>
        <w:t xml:space="preserve"> has published </w:t>
      </w:r>
      <w:hyperlink r:id="rId43" w:anchor="section-3" w:history="1">
        <w:r w:rsidR="00A249D6" w:rsidRPr="002A7ABF">
          <w:rPr>
            <w:rStyle w:val="Hyperlink"/>
            <w:rFonts w:cs="Calibri"/>
            <w:szCs w:val="24"/>
          </w:rPr>
          <w:t>regulatory</w:t>
        </w:r>
        <w:r w:rsidRPr="002A7ABF">
          <w:rPr>
            <w:rStyle w:val="Hyperlink"/>
            <w:rFonts w:cs="Calibri"/>
            <w:szCs w:val="24"/>
          </w:rPr>
          <w:t xml:space="preserve"> </w:t>
        </w:r>
        <w:r w:rsidR="003A0529" w:rsidRPr="002A7ABF">
          <w:rPr>
            <w:rStyle w:val="Hyperlink"/>
            <w:rFonts w:cs="Calibri"/>
            <w:szCs w:val="24"/>
          </w:rPr>
          <w:t>requirements</w:t>
        </w:r>
      </w:hyperlink>
      <w:r w:rsidRPr="007056C8">
        <w:rPr>
          <w:rFonts w:cs="Calibri"/>
          <w:szCs w:val="24"/>
        </w:rPr>
        <w:t xml:space="preserve"> </w:t>
      </w:r>
      <w:r w:rsidR="00337192" w:rsidRPr="007056C8">
        <w:rPr>
          <w:rFonts w:cs="Calibri"/>
          <w:szCs w:val="24"/>
        </w:rPr>
        <w:t>that</w:t>
      </w:r>
      <w:r w:rsidRPr="007056C8">
        <w:rPr>
          <w:rFonts w:cs="Calibri"/>
          <w:szCs w:val="24"/>
        </w:rPr>
        <w:t xml:space="preserve"> every social landlord </w:t>
      </w:r>
      <w:r w:rsidR="00337192" w:rsidRPr="007056C8">
        <w:rPr>
          <w:rFonts w:cs="Calibri"/>
          <w:szCs w:val="24"/>
        </w:rPr>
        <w:t>must</w:t>
      </w:r>
      <w:r w:rsidRPr="007056C8">
        <w:rPr>
          <w:rFonts w:cs="Calibri"/>
          <w:szCs w:val="24"/>
        </w:rPr>
        <w:t>:</w:t>
      </w:r>
    </w:p>
    <w:p w14:paraId="1CC248BA" w14:textId="77777777" w:rsidR="00FD6FD8" w:rsidRPr="007056C8" w:rsidRDefault="00FD6FD8" w:rsidP="00320C7A">
      <w:pPr>
        <w:pStyle w:val="SHQuote"/>
        <w:spacing w:after="0" w:line="240" w:lineRule="auto"/>
      </w:pPr>
      <w:r w:rsidRPr="007056C8">
        <w:t>“Have assurance and evidence that it is meeting all of its legal obligations associated with housing and homelessness services, equality and human rights…”</w:t>
      </w:r>
      <w:r w:rsidR="00FB1E98" w:rsidRPr="007056C8">
        <w:t xml:space="preserve"> </w:t>
      </w:r>
    </w:p>
    <w:p w14:paraId="646CC622" w14:textId="77777777" w:rsidR="00A249D6" w:rsidRDefault="00A249D6" w:rsidP="00320C7A">
      <w:pPr>
        <w:spacing w:after="0" w:line="240" w:lineRule="auto"/>
        <w:rPr>
          <w:rFonts w:cs="Calibri"/>
          <w:szCs w:val="24"/>
        </w:rPr>
      </w:pPr>
    </w:p>
    <w:p w14:paraId="3BF9F9E4" w14:textId="72735994" w:rsidR="003A3169" w:rsidRPr="007056C8" w:rsidRDefault="00FD6FD8" w:rsidP="00320C7A">
      <w:pPr>
        <w:spacing w:after="0" w:line="240" w:lineRule="auto"/>
        <w:rPr>
          <w:rFonts w:cs="Calibri"/>
          <w:szCs w:val="24"/>
        </w:rPr>
      </w:pPr>
      <w:r w:rsidRPr="007056C8">
        <w:rPr>
          <w:rFonts w:cs="Calibri"/>
          <w:szCs w:val="24"/>
        </w:rPr>
        <w:t xml:space="preserve">The </w:t>
      </w:r>
      <w:r w:rsidR="003A0529" w:rsidRPr="007056C8">
        <w:rPr>
          <w:rFonts w:cs="Calibri"/>
          <w:szCs w:val="24"/>
        </w:rPr>
        <w:t>regulatory framework</w:t>
      </w:r>
      <w:r w:rsidR="00B90BB6" w:rsidRPr="007056C8">
        <w:rPr>
          <w:rFonts w:cs="Calibri"/>
          <w:szCs w:val="24"/>
        </w:rPr>
        <w:t xml:space="preserve"> </w:t>
      </w:r>
      <w:r w:rsidRPr="007056C8">
        <w:rPr>
          <w:rFonts w:cs="Calibri"/>
          <w:szCs w:val="24"/>
        </w:rPr>
        <w:t xml:space="preserve">specifies that this requires social landlords to collect equality information in respect of the protected characteristics. </w:t>
      </w:r>
      <w:r w:rsidR="003A3169" w:rsidRPr="007056C8">
        <w:rPr>
          <w:rFonts w:cs="Calibri"/>
          <w:szCs w:val="24"/>
        </w:rPr>
        <w:t>Each social landlord must:</w:t>
      </w:r>
    </w:p>
    <w:p w14:paraId="7FF47D1C" w14:textId="77777777" w:rsidR="003A3169" w:rsidRDefault="00FD6FD8" w:rsidP="00320C7A">
      <w:pPr>
        <w:pStyle w:val="SHQuote"/>
        <w:spacing w:after="0" w:line="240" w:lineRule="auto"/>
      </w:pPr>
      <w:r w:rsidRPr="007056C8">
        <w:t>“</w:t>
      </w:r>
      <w:r w:rsidR="003A3169" w:rsidRPr="007056C8">
        <w:t>Have assurance and evidence that it considers equality and human rights issues properly when making all of its decisions, in the design and review of internal</w:t>
      </w:r>
      <w:r w:rsidR="003A3169" w:rsidRPr="007056C8">
        <w:rPr>
          <w:spacing w:val="-22"/>
        </w:rPr>
        <w:t xml:space="preserve"> </w:t>
      </w:r>
      <w:r w:rsidR="003A3169" w:rsidRPr="007056C8">
        <w:t>and external policies, and in its day-to-day service</w:t>
      </w:r>
      <w:r w:rsidR="003A3169" w:rsidRPr="007056C8">
        <w:rPr>
          <w:spacing w:val="-4"/>
        </w:rPr>
        <w:t xml:space="preserve"> </w:t>
      </w:r>
      <w:r w:rsidR="003A3169" w:rsidRPr="007056C8">
        <w:t>delivery.”</w:t>
      </w:r>
    </w:p>
    <w:p w14:paraId="6170A0D8" w14:textId="77777777" w:rsidR="00A249D6" w:rsidRDefault="00A249D6" w:rsidP="00320C7A">
      <w:pPr>
        <w:pStyle w:val="SHQuote"/>
        <w:spacing w:after="0" w:line="240" w:lineRule="auto"/>
      </w:pPr>
    </w:p>
    <w:p w14:paraId="38D75A1B" w14:textId="2ADA7202" w:rsidR="00A249D6" w:rsidRPr="00320C7A" w:rsidRDefault="00EF1A12" w:rsidP="00320C7A">
      <w:pPr>
        <w:pStyle w:val="SHQuote"/>
        <w:spacing w:after="0" w:line="240" w:lineRule="auto"/>
        <w:rPr>
          <w:i w:val="0"/>
        </w:rPr>
      </w:pPr>
      <w:r w:rsidRPr="00320C7A">
        <w:rPr>
          <w:i w:val="0"/>
        </w:rPr>
        <w:t>A</w:t>
      </w:r>
      <w:r w:rsidR="00A249D6" w:rsidRPr="00320C7A">
        <w:rPr>
          <w:i w:val="0"/>
        </w:rPr>
        <w:t>nd</w:t>
      </w:r>
      <w:r>
        <w:rPr>
          <w:i w:val="0"/>
        </w:rPr>
        <w:t>:</w:t>
      </w:r>
    </w:p>
    <w:p w14:paraId="38A89D45" w14:textId="5BF21A5B" w:rsidR="000F691E" w:rsidRPr="00425EC1" w:rsidRDefault="00B90BB6" w:rsidP="00320C7A">
      <w:pPr>
        <w:pStyle w:val="SHQuote"/>
        <w:spacing w:after="0" w:line="240" w:lineRule="auto"/>
      </w:pPr>
      <w:r w:rsidRPr="007056C8">
        <w:t>“… collect data relating to each of the protected characteristics for their existing tenants, new tenants, people on waiting</w:t>
      </w:r>
      <w:r w:rsidRPr="007056C8">
        <w:rPr>
          <w:spacing w:val="-32"/>
        </w:rPr>
        <w:t xml:space="preserve"> </w:t>
      </w:r>
      <w:r w:rsidRPr="007056C8">
        <w:t xml:space="preserve">lists, governing body members and staff. Local authorities must also collect data on protected characteristics for people who apply to them as homeless. Landlords who provide Gypsy/Traveller sites must collect data on protected characteristics for these </w:t>
      </w:r>
      <w:r w:rsidR="000B462E" w:rsidRPr="007056C8">
        <w:t>customers</w:t>
      </w:r>
      <w:r w:rsidR="00EF1A12">
        <w:t>.</w:t>
      </w:r>
      <w:r w:rsidRPr="007056C8">
        <w:t>”</w:t>
      </w:r>
      <w:r w:rsidR="00FA5015" w:rsidRPr="007056C8">
        <w:t xml:space="preserve"> </w:t>
      </w:r>
    </w:p>
    <w:p w14:paraId="37A62347" w14:textId="77777777" w:rsidR="00A249D6" w:rsidRDefault="00A249D6" w:rsidP="00320C7A">
      <w:pPr>
        <w:widowControl w:val="0"/>
        <w:tabs>
          <w:tab w:val="left" w:pos="514"/>
        </w:tabs>
        <w:autoSpaceDE w:val="0"/>
        <w:autoSpaceDN w:val="0"/>
        <w:spacing w:after="0" w:line="240" w:lineRule="auto"/>
        <w:ind w:right="193"/>
        <w:rPr>
          <w:rFonts w:cs="Calibri"/>
          <w:szCs w:val="24"/>
        </w:rPr>
      </w:pPr>
    </w:p>
    <w:p w14:paraId="7BA43202" w14:textId="77777777" w:rsidR="003A0529" w:rsidRPr="007056C8" w:rsidRDefault="003A0529" w:rsidP="00320C7A">
      <w:pPr>
        <w:widowControl w:val="0"/>
        <w:tabs>
          <w:tab w:val="left" w:pos="514"/>
        </w:tabs>
        <w:autoSpaceDE w:val="0"/>
        <w:autoSpaceDN w:val="0"/>
        <w:spacing w:after="0" w:line="240" w:lineRule="auto"/>
        <w:ind w:right="193"/>
        <w:rPr>
          <w:rFonts w:cs="Calibri"/>
          <w:szCs w:val="24"/>
        </w:rPr>
      </w:pPr>
      <w:r w:rsidRPr="007056C8">
        <w:rPr>
          <w:rFonts w:cs="Calibri"/>
          <w:szCs w:val="24"/>
        </w:rPr>
        <w:t xml:space="preserve">The </w:t>
      </w:r>
      <w:r w:rsidR="007168BC">
        <w:rPr>
          <w:rFonts w:cs="Calibri"/>
          <w:szCs w:val="24"/>
        </w:rPr>
        <w:t>SHR</w:t>
      </w:r>
      <w:r w:rsidRPr="007056C8">
        <w:rPr>
          <w:rFonts w:cs="Calibri"/>
          <w:szCs w:val="24"/>
        </w:rPr>
        <w:t xml:space="preserve"> also makes clear that:  </w:t>
      </w:r>
    </w:p>
    <w:p w14:paraId="651F610C" w14:textId="4E408417" w:rsidR="003A0529" w:rsidRPr="007056C8" w:rsidRDefault="003A0529" w:rsidP="00320C7A">
      <w:pPr>
        <w:pStyle w:val="SHQuote"/>
        <w:spacing w:after="0" w:line="240" w:lineRule="auto"/>
      </w:pPr>
      <w:r w:rsidRPr="007056C8">
        <w:t>“Landlords should adhere to our statutory guidance. In</w:t>
      </w:r>
      <w:r w:rsidR="00564B60" w:rsidRPr="007056C8">
        <w:t xml:space="preserve"> </w:t>
      </w:r>
      <w:r w:rsidRPr="007056C8">
        <w:t>certain cases, where exceptional circumstances exist, it may be appropriate for a landlord to depart from our statutory guidance. Where a landlord is considering departing from statutory guidance, it should discuss with us why a departure from the guidance is necessary before acting. The landlord should keep a record of the reasons for the departure.”</w:t>
      </w:r>
      <w:r w:rsidR="00FA5015" w:rsidRPr="007056C8">
        <w:t xml:space="preserve"> </w:t>
      </w:r>
    </w:p>
    <w:p w14:paraId="7FDAFFF8" w14:textId="77777777" w:rsidR="00A249D6" w:rsidRDefault="00A249D6" w:rsidP="00320C7A">
      <w:pPr>
        <w:spacing w:after="0" w:line="240" w:lineRule="auto"/>
        <w:rPr>
          <w:rFonts w:cs="Calibri"/>
          <w:szCs w:val="24"/>
        </w:rPr>
      </w:pPr>
    </w:p>
    <w:p w14:paraId="0F9ABB8B" w14:textId="77777777" w:rsidR="00690791" w:rsidRPr="007056C8" w:rsidRDefault="000A1444" w:rsidP="00320C7A">
      <w:pPr>
        <w:spacing w:after="0" w:line="240" w:lineRule="auto"/>
        <w:rPr>
          <w:rFonts w:cs="Calibri"/>
          <w:szCs w:val="24"/>
        </w:rPr>
      </w:pPr>
      <w:r>
        <w:rPr>
          <w:rFonts w:cs="Calibri"/>
          <w:szCs w:val="24"/>
        </w:rPr>
        <w:t>The</w:t>
      </w:r>
      <w:r w:rsidR="003A0529" w:rsidRPr="007056C8">
        <w:rPr>
          <w:rFonts w:cs="Calibri"/>
          <w:szCs w:val="24"/>
        </w:rPr>
        <w:t xml:space="preserve"> </w:t>
      </w:r>
      <w:r w:rsidR="00B90BB6" w:rsidRPr="007056C8">
        <w:rPr>
          <w:rFonts w:cs="Calibri"/>
          <w:szCs w:val="24"/>
        </w:rPr>
        <w:t>implications of these requirements</w:t>
      </w:r>
      <w:r>
        <w:rPr>
          <w:rFonts w:cs="Calibri"/>
          <w:szCs w:val="24"/>
        </w:rPr>
        <w:t xml:space="preserve"> for social landlords are that:</w:t>
      </w:r>
    </w:p>
    <w:p w14:paraId="3E196D15" w14:textId="1C1853FA" w:rsidR="00FD6FD8" w:rsidRPr="00454B47" w:rsidRDefault="00437E79" w:rsidP="00A576CF">
      <w:pPr>
        <w:pStyle w:val="ListParagraph"/>
        <w:numPr>
          <w:ilvl w:val="0"/>
          <w:numId w:val="8"/>
        </w:numPr>
        <w:spacing w:line="240" w:lineRule="auto"/>
        <w:rPr>
          <w:rFonts w:cs="Calibri"/>
          <w:szCs w:val="24"/>
        </w:rPr>
      </w:pPr>
      <w:r w:rsidRPr="00454B47">
        <w:rPr>
          <w:rFonts w:cs="Calibri"/>
          <w:szCs w:val="24"/>
        </w:rPr>
        <w:t>the collection of data is a specific requirem</w:t>
      </w:r>
      <w:r w:rsidR="00AA69D1" w:rsidRPr="00454B47">
        <w:rPr>
          <w:rFonts w:cs="Calibri"/>
          <w:szCs w:val="24"/>
        </w:rPr>
        <w:t>ent</w:t>
      </w:r>
      <w:r w:rsidR="00B8382B" w:rsidRPr="00454B47">
        <w:rPr>
          <w:rFonts w:cs="Calibri"/>
          <w:szCs w:val="24"/>
        </w:rPr>
        <w:t>,</w:t>
      </w:r>
      <w:r w:rsidR="001F6038" w:rsidRPr="00454B47">
        <w:rPr>
          <w:rFonts w:cs="Calibri"/>
          <w:szCs w:val="24"/>
        </w:rPr>
        <w:t xml:space="preserve"> </w:t>
      </w:r>
      <w:r w:rsidRPr="00454B47">
        <w:rPr>
          <w:rFonts w:cs="Calibri"/>
          <w:szCs w:val="24"/>
        </w:rPr>
        <w:t>appl</w:t>
      </w:r>
      <w:r w:rsidR="00B8382B" w:rsidRPr="00454B47">
        <w:rPr>
          <w:rFonts w:cs="Calibri"/>
          <w:szCs w:val="24"/>
        </w:rPr>
        <w:t>ying</w:t>
      </w:r>
      <w:r w:rsidRPr="00454B47">
        <w:rPr>
          <w:rFonts w:cs="Calibri"/>
          <w:szCs w:val="24"/>
        </w:rPr>
        <w:t xml:space="preserve"> to all protected characteristics</w:t>
      </w:r>
    </w:p>
    <w:p w14:paraId="707A9132" w14:textId="6C5A6DB1" w:rsidR="00A249D6" w:rsidRDefault="00F33853" w:rsidP="00A576CF">
      <w:pPr>
        <w:pStyle w:val="ListParagraph"/>
        <w:numPr>
          <w:ilvl w:val="0"/>
          <w:numId w:val="8"/>
        </w:numPr>
        <w:spacing w:line="240" w:lineRule="auto"/>
        <w:rPr>
          <w:rFonts w:cs="Calibri"/>
          <w:szCs w:val="24"/>
        </w:rPr>
      </w:pPr>
      <w:r>
        <w:rPr>
          <w:rFonts w:cs="Calibri"/>
          <w:szCs w:val="24"/>
        </w:rPr>
        <w:t xml:space="preserve">social </w:t>
      </w:r>
      <w:r w:rsidR="00A249D6">
        <w:rPr>
          <w:rFonts w:cs="Calibri"/>
          <w:szCs w:val="24"/>
        </w:rPr>
        <w:t xml:space="preserve">landlords’ </w:t>
      </w:r>
      <w:r w:rsidR="00A249D6" w:rsidRPr="00A249D6">
        <w:rPr>
          <w:rFonts w:cs="Calibri"/>
          <w:szCs w:val="24"/>
        </w:rPr>
        <w:t>equality data collection forms</w:t>
      </w:r>
      <w:r w:rsidR="00E41036">
        <w:rPr>
          <w:rFonts w:cs="Calibri"/>
          <w:szCs w:val="24"/>
        </w:rPr>
        <w:t xml:space="preserve"> (if </w:t>
      </w:r>
      <w:r w:rsidR="00E63100">
        <w:rPr>
          <w:rFonts w:cs="Calibri"/>
          <w:szCs w:val="24"/>
        </w:rPr>
        <w:t>this is how a landlord cho</w:t>
      </w:r>
      <w:r w:rsidR="009979C2">
        <w:rPr>
          <w:rFonts w:cs="Calibri"/>
          <w:szCs w:val="24"/>
        </w:rPr>
        <w:t>o</w:t>
      </w:r>
      <w:r w:rsidR="00E63100">
        <w:rPr>
          <w:rFonts w:cs="Calibri"/>
          <w:szCs w:val="24"/>
        </w:rPr>
        <w:t>ses to collect the data)</w:t>
      </w:r>
      <w:r w:rsidR="00A249D6" w:rsidRPr="00A249D6">
        <w:rPr>
          <w:rFonts w:cs="Calibri"/>
          <w:szCs w:val="24"/>
        </w:rPr>
        <w:t xml:space="preserve"> must cover all the protected characteristics for the groups</w:t>
      </w:r>
      <w:r w:rsidR="00A249D6">
        <w:rPr>
          <w:rFonts w:cs="Calibri"/>
          <w:szCs w:val="24"/>
        </w:rPr>
        <w:t xml:space="preserve"> specified by </w:t>
      </w:r>
      <w:r w:rsidR="009D38C6">
        <w:rPr>
          <w:rFonts w:cs="Calibri"/>
          <w:szCs w:val="24"/>
        </w:rPr>
        <w:t xml:space="preserve">the </w:t>
      </w:r>
      <w:r w:rsidR="00A249D6">
        <w:rPr>
          <w:rFonts w:cs="Calibri"/>
          <w:szCs w:val="24"/>
        </w:rPr>
        <w:t>SHR</w:t>
      </w:r>
      <w:r w:rsidR="00A249D6" w:rsidRPr="00A249D6">
        <w:rPr>
          <w:rFonts w:cs="Calibri"/>
          <w:szCs w:val="24"/>
        </w:rPr>
        <w:t xml:space="preserve"> </w:t>
      </w:r>
    </w:p>
    <w:p w14:paraId="292131D0" w14:textId="7CB6422E" w:rsidR="00CC429E" w:rsidRPr="00454B47" w:rsidRDefault="00437E79" w:rsidP="00A576CF">
      <w:pPr>
        <w:pStyle w:val="ListParagraph"/>
        <w:numPr>
          <w:ilvl w:val="0"/>
          <w:numId w:val="8"/>
        </w:numPr>
        <w:spacing w:line="240" w:lineRule="auto"/>
        <w:rPr>
          <w:rFonts w:cs="Calibri"/>
          <w:szCs w:val="24"/>
        </w:rPr>
      </w:pPr>
      <w:r w:rsidRPr="00454B47">
        <w:rPr>
          <w:rFonts w:cs="Calibri"/>
          <w:szCs w:val="24"/>
        </w:rPr>
        <w:t xml:space="preserve">this requirement does not </w:t>
      </w:r>
      <w:r w:rsidR="00F33853">
        <w:rPr>
          <w:rFonts w:cs="Calibri"/>
          <w:szCs w:val="24"/>
        </w:rPr>
        <w:t>refer to</w:t>
      </w:r>
      <w:r w:rsidR="00F33853" w:rsidRPr="00454B47">
        <w:rPr>
          <w:rFonts w:cs="Calibri"/>
          <w:szCs w:val="24"/>
        </w:rPr>
        <w:t xml:space="preserve"> </w:t>
      </w:r>
      <w:r w:rsidRPr="00454B47">
        <w:rPr>
          <w:rFonts w:cs="Calibri"/>
          <w:szCs w:val="24"/>
        </w:rPr>
        <w:t>job applicants</w:t>
      </w:r>
      <w:r w:rsidR="00B8382B" w:rsidRPr="00454B47">
        <w:rPr>
          <w:rFonts w:cs="Calibri"/>
          <w:szCs w:val="24"/>
        </w:rPr>
        <w:t xml:space="preserve">, </w:t>
      </w:r>
      <w:r w:rsidRPr="00454B47">
        <w:rPr>
          <w:rFonts w:cs="Calibri"/>
          <w:szCs w:val="24"/>
        </w:rPr>
        <w:t xml:space="preserve">however </w:t>
      </w:r>
      <w:r w:rsidR="00CC429E" w:rsidRPr="00454B47">
        <w:rPr>
          <w:rFonts w:cs="Calibri"/>
          <w:szCs w:val="24"/>
        </w:rPr>
        <w:t xml:space="preserve">social landlords </w:t>
      </w:r>
      <w:r w:rsidR="00F33853">
        <w:rPr>
          <w:rFonts w:cs="Calibri"/>
          <w:szCs w:val="24"/>
        </w:rPr>
        <w:t xml:space="preserve">must also </w:t>
      </w:r>
      <w:r w:rsidR="00CC429E" w:rsidRPr="00454B47">
        <w:rPr>
          <w:rFonts w:cs="Calibri"/>
          <w:szCs w:val="24"/>
        </w:rPr>
        <w:t>gather personal data</w:t>
      </w:r>
      <w:r w:rsidR="003412B3" w:rsidRPr="00454B47">
        <w:rPr>
          <w:rFonts w:cs="Calibri"/>
          <w:szCs w:val="24"/>
        </w:rPr>
        <w:t xml:space="preserve"> about job applicants</w:t>
      </w:r>
      <w:r w:rsidR="00CC429E" w:rsidRPr="00454B47">
        <w:rPr>
          <w:rFonts w:cs="Calibri"/>
          <w:szCs w:val="24"/>
        </w:rPr>
        <w:t>, including data about an applicant’s protected characteristic</w:t>
      </w:r>
      <w:r w:rsidR="00690791" w:rsidRPr="00454B47">
        <w:rPr>
          <w:rFonts w:cs="Calibri"/>
          <w:szCs w:val="24"/>
        </w:rPr>
        <w:t>s</w:t>
      </w:r>
      <w:r w:rsidR="00A249D6">
        <w:rPr>
          <w:rFonts w:cs="Calibri"/>
          <w:szCs w:val="24"/>
        </w:rPr>
        <w:t xml:space="preserve">, and </w:t>
      </w:r>
      <w:r w:rsidR="007F0A54" w:rsidRPr="00454B47">
        <w:rPr>
          <w:rFonts w:cs="Calibri"/>
          <w:szCs w:val="24"/>
        </w:rPr>
        <w:t xml:space="preserve">must </w:t>
      </w:r>
      <w:r w:rsidR="00CC429E" w:rsidRPr="00454B47">
        <w:rPr>
          <w:rFonts w:cs="Calibri"/>
          <w:szCs w:val="24"/>
        </w:rPr>
        <w:t>process</w:t>
      </w:r>
      <w:r w:rsidR="00A249D6">
        <w:rPr>
          <w:rFonts w:cs="Calibri"/>
          <w:szCs w:val="24"/>
        </w:rPr>
        <w:t xml:space="preserve"> this</w:t>
      </w:r>
      <w:r w:rsidR="00CC429E" w:rsidRPr="00454B47">
        <w:rPr>
          <w:rFonts w:cs="Calibri"/>
          <w:szCs w:val="24"/>
        </w:rPr>
        <w:t xml:space="preserve"> in line with data protection law</w:t>
      </w:r>
    </w:p>
    <w:p w14:paraId="7980BBC5" w14:textId="77777777" w:rsidR="00337192" w:rsidRPr="00454B47" w:rsidRDefault="003A0529" w:rsidP="00A576CF">
      <w:pPr>
        <w:pStyle w:val="ListParagraph"/>
        <w:numPr>
          <w:ilvl w:val="0"/>
          <w:numId w:val="8"/>
        </w:numPr>
        <w:spacing w:line="240" w:lineRule="auto"/>
        <w:rPr>
          <w:rFonts w:cs="Calibri"/>
          <w:szCs w:val="24"/>
        </w:rPr>
      </w:pPr>
      <w:r w:rsidRPr="00454B47">
        <w:rPr>
          <w:rFonts w:cs="Calibri"/>
          <w:szCs w:val="24"/>
        </w:rPr>
        <w:t>social landlords must adhere to the statutory guidance unless exceptional circumstances exist</w:t>
      </w:r>
      <w:r w:rsidR="00A249D6">
        <w:rPr>
          <w:rFonts w:cs="Calibri"/>
          <w:szCs w:val="24"/>
        </w:rPr>
        <w:t>.</w:t>
      </w:r>
      <w:r w:rsidR="00337192" w:rsidRPr="00454B47">
        <w:rPr>
          <w:rFonts w:cs="Calibri"/>
          <w:szCs w:val="24"/>
        </w:rPr>
        <w:t xml:space="preserve"> </w:t>
      </w:r>
    </w:p>
    <w:p w14:paraId="73264F38" w14:textId="77777777" w:rsidR="00996A74" w:rsidRDefault="00996A74" w:rsidP="00320C7A">
      <w:pPr>
        <w:pStyle w:val="SHSubsectionheader"/>
        <w:numPr>
          <w:ilvl w:val="0"/>
          <w:numId w:val="0"/>
        </w:numPr>
        <w:spacing w:line="240" w:lineRule="auto"/>
      </w:pPr>
    </w:p>
    <w:p w14:paraId="3E17DFC4" w14:textId="61B4E0F0" w:rsidR="00AF0D72" w:rsidRPr="00320C7A" w:rsidRDefault="003A3169" w:rsidP="00320C7A">
      <w:pPr>
        <w:pStyle w:val="SHSubsectionheader"/>
        <w:numPr>
          <w:ilvl w:val="0"/>
          <w:numId w:val="0"/>
        </w:numPr>
        <w:spacing w:line="240" w:lineRule="auto"/>
        <w:rPr>
          <w:szCs w:val="24"/>
        </w:rPr>
      </w:pPr>
      <w:r w:rsidRPr="007056C8">
        <w:t>The Equality and Human Rights Commission</w:t>
      </w:r>
    </w:p>
    <w:p w14:paraId="472F7BE6" w14:textId="7B012215" w:rsidR="00495A93" w:rsidRPr="00495A93" w:rsidRDefault="00C1798E" w:rsidP="00320C7A">
      <w:pPr>
        <w:pStyle w:val="SHSubsectionheader"/>
        <w:numPr>
          <w:ilvl w:val="0"/>
          <w:numId w:val="0"/>
        </w:numPr>
        <w:spacing w:line="240" w:lineRule="auto"/>
        <w:rPr>
          <w:b w:val="0"/>
          <w:color w:val="000000" w:themeColor="text1"/>
          <w:sz w:val="24"/>
        </w:rPr>
      </w:pPr>
      <w:r w:rsidRPr="00320C7A">
        <w:rPr>
          <w:b w:val="0"/>
          <w:color w:val="000000" w:themeColor="text1"/>
          <w:sz w:val="24"/>
          <w:szCs w:val="24"/>
        </w:rPr>
        <w:t xml:space="preserve">The Equality and Human Rights Commission produces a diverse range of </w:t>
      </w:r>
      <w:hyperlink r:id="rId44" w:history="1">
        <w:r w:rsidRPr="00320C7A">
          <w:rPr>
            <w:rStyle w:val="Hyperlink"/>
            <w:rFonts w:cs="Times New Roman"/>
            <w:b w:val="0"/>
            <w:sz w:val="24"/>
          </w:rPr>
          <w:t>guidance</w:t>
        </w:r>
      </w:hyperlink>
      <w:r w:rsidRPr="00320C7A">
        <w:rPr>
          <w:b w:val="0"/>
          <w:color w:val="000000" w:themeColor="text1"/>
          <w:sz w:val="24"/>
          <w:szCs w:val="24"/>
        </w:rPr>
        <w:t xml:space="preserve"> in the form of statutory and </w:t>
      </w:r>
      <w:r w:rsidR="004C2265" w:rsidRPr="00320C7A">
        <w:rPr>
          <w:b w:val="0"/>
          <w:color w:val="000000" w:themeColor="text1"/>
          <w:sz w:val="24"/>
          <w:szCs w:val="24"/>
        </w:rPr>
        <w:t>non-</w:t>
      </w:r>
      <w:r w:rsidRPr="00320C7A">
        <w:rPr>
          <w:b w:val="0"/>
          <w:color w:val="000000" w:themeColor="text1"/>
          <w:sz w:val="24"/>
          <w:szCs w:val="24"/>
        </w:rPr>
        <w:t xml:space="preserve">statutory codes, general guidance and research publications. </w:t>
      </w:r>
      <w:r w:rsidR="009559A6" w:rsidRPr="00320C7A">
        <w:rPr>
          <w:b w:val="0"/>
          <w:color w:val="000000" w:themeColor="text1"/>
          <w:sz w:val="24"/>
          <w:szCs w:val="24"/>
        </w:rPr>
        <w:t>Two k</w:t>
      </w:r>
      <w:r w:rsidR="005A4C07" w:rsidRPr="00320C7A">
        <w:rPr>
          <w:b w:val="0"/>
          <w:color w:val="000000" w:themeColor="text1"/>
          <w:sz w:val="24"/>
          <w:szCs w:val="24"/>
        </w:rPr>
        <w:t>ey document</w:t>
      </w:r>
      <w:r w:rsidR="009559A6" w:rsidRPr="00320C7A">
        <w:rPr>
          <w:b w:val="0"/>
          <w:color w:val="000000" w:themeColor="text1"/>
          <w:sz w:val="24"/>
          <w:szCs w:val="24"/>
        </w:rPr>
        <w:t>s</w:t>
      </w:r>
      <w:r w:rsidR="005A4C07" w:rsidRPr="00320C7A">
        <w:rPr>
          <w:b w:val="0"/>
          <w:color w:val="000000" w:themeColor="text1"/>
          <w:sz w:val="24"/>
          <w:szCs w:val="24"/>
        </w:rPr>
        <w:t xml:space="preserve"> that social landlord</w:t>
      </w:r>
      <w:r w:rsidR="005A4C07" w:rsidRPr="00320C7A">
        <w:rPr>
          <w:b w:val="0"/>
          <w:color w:val="000000" w:themeColor="text1"/>
          <w:sz w:val="24"/>
        </w:rPr>
        <w:t>s should be aware of include</w:t>
      </w:r>
      <w:r w:rsidR="00CD24EE" w:rsidRPr="00320C7A">
        <w:rPr>
          <w:b w:val="0"/>
          <w:color w:val="000000" w:themeColor="text1"/>
          <w:sz w:val="24"/>
        </w:rPr>
        <w:t>:</w:t>
      </w:r>
    </w:p>
    <w:p w14:paraId="7DC97459" w14:textId="4106662F" w:rsidR="00CD24EE" w:rsidRPr="007056C8" w:rsidRDefault="00CD24EE" w:rsidP="00320C7A">
      <w:pPr>
        <w:pStyle w:val="SHBullettext"/>
        <w:spacing w:after="0"/>
      </w:pPr>
      <w:r w:rsidRPr="007056C8">
        <w:t>the EHRC technical guidance on implementing the public sector equality duty</w:t>
      </w:r>
      <w:r w:rsidR="00742B6C">
        <w:rPr>
          <w:rStyle w:val="FootnoteReference"/>
        </w:rPr>
        <w:footnoteReference w:id="9"/>
      </w:r>
    </w:p>
    <w:p w14:paraId="3481749E" w14:textId="77777777" w:rsidR="007923FF" w:rsidRPr="007056C8" w:rsidRDefault="00CD24EE" w:rsidP="00320C7A">
      <w:pPr>
        <w:pStyle w:val="SHBullettext"/>
        <w:spacing w:after="0"/>
      </w:pPr>
      <w:r w:rsidRPr="007056C8">
        <w:lastRenderedPageBreak/>
        <w:t>separate statutory codes on employment and services.</w:t>
      </w:r>
      <w:r w:rsidR="007D1CB5">
        <w:br/>
      </w:r>
    </w:p>
    <w:p w14:paraId="656395A8" w14:textId="7AF1C637" w:rsidR="009559A6" w:rsidRDefault="00A249D6" w:rsidP="00320C7A">
      <w:pPr>
        <w:spacing w:after="0" w:line="240" w:lineRule="auto"/>
        <w:rPr>
          <w:rFonts w:cs="Calibri"/>
          <w:szCs w:val="24"/>
        </w:rPr>
      </w:pPr>
      <w:r>
        <w:rPr>
          <w:rFonts w:cs="Calibri"/>
          <w:szCs w:val="24"/>
        </w:rPr>
        <w:t>These</w:t>
      </w:r>
      <w:r w:rsidR="009559A6" w:rsidRPr="007056C8">
        <w:rPr>
          <w:rFonts w:cs="Calibri"/>
          <w:szCs w:val="24"/>
        </w:rPr>
        <w:t xml:space="preserve"> documents contain </w:t>
      </w:r>
      <w:r w:rsidR="000D47FD" w:rsidRPr="007056C8">
        <w:rPr>
          <w:rFonts w:cs="Calibri"/>
          <w:szCs w:val="24"/>
        </w:rPr>
        <w:t xml:space="preserve">detailed </w:t>
      </w:r>
      <w:r w:rsidR="009559A6" w:rsidRPr="007056C8">
        <w:rPr>
          <w:rFonts w:cs="Calibri"/>
          <w:szCs w:val="24"/>
        </w:rPr>
        <w:t xml:space="preserve">information about equality law and good practice. There is also information about collecting data </w:t>
      </w:r>
      <w:r w:rsidR="00FB1E98" w:rsidRPr="007056C8">
        <w:rPr>
          <w:rFonts w:cs="Calibri"/>
          <w:szCs w:val="24"/>
        </w:rPr>
        <w:t>in respect of</w:t>
      </w:r>
      <w:r w:rsidR="009559A6" w:rsidRPr="007056C8">
        <w:rPr>
          <w:rFonts w:cs="Calibri"/>
          <w:szCs w:val="24"/>
        </w:rPr>
        <w:t xml:space="preserve"> the protected characteristics</w:t>
      </w:r>
      <w:r w:rsidR="00AC0EBB">
        <w:rPr>
          <w:rFonts w:cs="Calibri"/>
          <w:szCs w:val="24"/>
        </w:rPr>
        <w:t>, which</w:t>
      </w:r>
      <w:r w:rsidR="009559A6" w:rsidRPr="007056C8">
        <w:rPr>
          <w:rFonts w:cs="Calibri"/>
          <w:szCs w:val="24"/>
        </w:rPr>
        <w:t xml:space="preserve"> is relevant to social landlords in </w:t>
      </w:r>
      <w:r w:rsidR="00FB1E98" w:rsidRPr="007056C8">
        <w:rPr>
          <w:rFonts w:cs="Calibri"/>
          <w:szCs w:val="24"/>
        </w:rPr>
        <w:t>relation to both</w:t>
      </w:r>
      <w:r w:rsidR="009559A6" w:rsidRPr="007056C8">
        <w:rPr>
          <w:rFonts w:cs="Calibri"/>
          <w:szCs w:val="24"/>
        </w:rPr>
        <w:t xml:space="preserve"> </w:t>
      </w:r>
      <w:r w:rsidR="000D47FD" w:rsidRPr="007056C8">
        <w:rPr>
          <w:rFonts w:cs="Calibri"/>
          <w:szCs w:val="24"/>
        </w:rPr>
        <w:t xml:space="preserve">employment and housing services. </w:t>
      </w:r>
    </w:p>
    <w:p w14:paraId="284E2298" w14:textId="341321DD" w:rsidR="001C7E49" w:rsidRDefault="001C7E49" w:rsidP="00320C7A">
      <w:pPr>
        <w:spacing w:after="0" w:line="240" w:lineRule="auto"/>
        <w:rPr>
          <w:rFonts w:cs="Calibri"/>
          <w:szCs w:val="24"/>
        </w:rPr>
      </w:pPr>
    </w:p>
    <w:p w14:paraId="5D06E876" w14:textId="5AA72581" w:rsidR="001C7E49" w:rsidRPr="007056C8" w:rsidRDefault="001C7E49" w:rsidP="00320C7A">
      <w:pPr>
        <w:spacing w:after="0" w:line="240" w:lineRule="auto"/>
        <w:rPr>
          <w:rFonts w:cs="Calibri"/>
          <w:szCs w:val="24"/>
        </w:rPr>
      </w:pPr>
      <w:r>
        <w:rPr>
          <w:rFonts w:cs="Calibri"/>
          <w:szCs w:val="24"/>
        </w:rPr>
        <w:t xml:space="preserve">In respect of the SHR data collection requirements, EHRC has confirmed that </w:t>
      </w:r>
      <w:r w:rsidR="001B6410">
        <w:rPr>
          <w:rFonts w:cs="Calibri"/>
          <w:szCs w:val="24"/>
        </w:rPr>
        <w:t xml:space="preserve">marriage and civil partnership is only a protected characteristic in respect of employment.  This means that </w:t>
      </w:r>
      <w:r w:rsidR="00BA5474">
        <w:rPr>
          <w:rFonts w:cs="Calibri"/>
          <w:szCs w:val="24"/>
        </w:rPr>
        <w:t>landlords have more of an option as to whether they choose to collect information on this characteristic for tenants and applicants than they do for other p</w:t>
      </w:r>
      <w:r w:rsidR="00EA3900">
        <w:rPr>
          <w:rFonts w:cs="Calibri"/>
          <w:szCs w:val="24"/>
        </w:rPr>
        <w:t xml:space="preserve">rotected characteristics </w:t>
      </w:r>
    </w:p>
    <w:p w14:paraId="38713A14" w14:textId="77777777" w:rsidR="00E20E52" w:rsidRPr="007056C8" w:rsidRDefault="00E20E52" w:rsidP="00320C7A">
      <w:pPr>
        <w:pStyle w:val="Heading3"/>
        <w:ind w:left="0"/>
        <w:rPr>
          <w:rFonts w:ascii="Calibri" w:hAnsi="Calibri" w:cs="Calibri"/>
          <w:b w:val="0"/>
          <w:bCs w:val="0"/>
          <w:color w:val="000000"/>
          <w:sz w:val="24"/>
          <w:szCs w:val="24"/>
        </w:rPr>
      </w:pPr>
    </w:p>
    <w:p w14:paraId="6ACDE841" w14:textId="77777777" w:rsidR="002A7ABF" w:rsidRPr="00320C7A" w:rsidRDefault="001A7753" w:rsidP="001A7753">
      <w:pPr>
        <w:keepNext/>
        <w:widowControl w:val="0"/>
        <w:autoSpaceDE w:val="0"/>
        <w:autoSpaceDN w:val="0"/>
        <w:spacing w:after="0" w:line="240" w:lineRule="auto"/>
        <w:rPr>
          <w:b/>
          <w:color w:val="002060"/>
          <w:sz w:val="28"/>
        </w:rPr>
      </w:pPr>
      <w:r w:rsidRPr="00320C7A">
        <w:rPr>
          <w:b/>
          <w:color w:val="002060"/>
          <w:sz w:val="28"/>
        </w:rPr>
        <w:t>The Information Commissioner’s Office</w:t>
      </w:r>
    </w:p>
    <w:p w14:paraId="78540164" w14:textId="4550FB4B" w:rsidR="001A7753" w:rsidRPr="001A7753" w:rsidRDefault="00117173" w:rsidP="001A7753">
      <w:pPr>
        <w:keepNext/>
        <w:widowControl w:val="0"/>
        <w:autoSpaceDE w:val="0"/>
        <w:autoSpaceDN w:val="0"/>
        <w:spacing w:after="0" w:line="240" w:lineRule="auto"/>
        <w:rPr>
          <w:rFonts w:eastAsia="Arial" w:cs="Calibri"/>
          <w:color w:val="FF0000"/>
          <w:szCs w:val="24"/>
        </w:rPr>
      </w:pPr>
      <w:r>
        <w:rPr>
          <w:rFonts w:eastAsia="Arial" w:cs="Calibri"/>
          <w:szCs w:val="24"/>
        </w:rPr>
        <w:t>For those landlords that cho</w:t>
      </w:r>
      <w:r w:rsidR="009979C2">
        <w:rPr>
          <w:rFonts w:eastAsia="Arial" w:cs="Calibri"/>
          <w:szCs w:val="24"/>
        </w:rPr>
        <w:t>o</w:t>
      </w:r>
      <w:r>
        <w:rPr>
          <w:rFonts w:eastAsia="Arial" w:cs="Calibri"/>
          <w:szCs w:val="24"/>
        </w:rPr>
        <w:t>se to link data to the individual, t</w:t>
      </w:r>
      <w:r w:rsidR="001A7753" w:rsidRPr="001A7753">
        <w:rPr>
          <w:rFonts w:eastAsia="Arial" w:cs="Calibri"/>
          <w:szCs w:val="24"/>
        </w:rPr>
        <w:t>he Information Commissioner’s Office provides</w:t>
      </w:r>
      <w:r w:rsidR="001A7753">
        <w:rPr>
          <w:rFonts w:eastAsia="Arial" w:cs="Calibri"/>
          <w:szCs w:val="24"/>
        </w:rPr>
        <w:t xml:space="preserve"> a range of</w:t>
      </w:r>
      <w:r w:rsidR="001A7753" w:rsidRPr="001A7753">
        <w:rPr>
          <w:rFonts w:eastAsia="Arial" w:cs="Calibri"/>
          <w:szCs w:val="24"/>
        </w:rPr>
        <w:t xml:space="preserve"> </w:t>
      </w:r>
      <w:hyperlink r:id="rId45" w:history="1">
        <w:r w:rsidR="001A7753" w:rsidRPr="001A7753">
          <w:rPr>
            <w:rFonts w:eastAsia="Arial" w:cs="Calibri"/>
            <w:color w:val="0000FF"/>
            <w:szCs w:val="24"/>
            <w:u w:val="single"/>
          </w:rPr>
          <w:t>guidance</w:t>
        </w:r>
      </w:hyperlink>
      <w:r w:rsidR="001A7753" w:rsidRPr="001A7753">
        <w:rPr>
          <w:rFonts w:eastAsia="Arial" w:cs="Calibri"/>
          <w:szCs w:val="24"/>
        </w:rPr>
        <w:t xml:space="preserve"> to help organisations to </w:t>
      </w:r>
      <w:r w:rsidR="001A7753">
        <w:rPr>
          <w:rFonts w:eastAsia="Arial" w:cs="Calibri"/>
          <w:szCs w:val="24"/>
        </w:rPr>
        <w:t>comply with data protection requirements</w:t>
      </w:r>
      <w:r>
        <w:rPr>
          <w:rFonts w:eastAsia="Arial" w:cs="Calibri"/>
          <w:szCs w:val="24"/>
        </w:rPr>
        <w:t>. This</w:t>
      </w:r>
      <w:r w:rsidR="001A7753" w:rsidRPr="00320C7A">
        <w:rPr>
          <w:rFonts w:cs="Calibri"/>
          <w:bCs/>
          <w:color w:val="000000" w:themeColor="text1"/>
          <w:szCs w:val="28"/>
        </w:rPr>
        <w:t xml:space="preserve"> includ</w:t>
      </w:r>
      <w:r>
        <w:rPr>
          <w:rFonts w:cs="Calibri"/>
          <w:bCs/>
          <w:color w:val="000000" w:themeColor="text1"/>
          <w:szCs w:val="28"/>
        </w:rPr>
        <w:t>es</w:t>
      </w:r>
      <w:r w:rsidR="001A7753" w:rsidRPr="00320C7A">
        <w:rPr>
          <w:rFonts w:cs="Calibri"/>
          <w:bCs/>
          <w:color w:val="000000" w:themeColor="text1"/>
          <w:szCs w:val="28"/>
        </w:rPr>
        <w:t xml:space="preserve"> statutory codes that provide detailed guidance on issues relevant to equality data collection</w:t>
      </w:r>
      <w:r w:rsidR="001A7753" w:rsidRPr="00C303BE">
        <w:rPr>
          <w:color w:val="000000" w:themeColor="text1"/>
        </w:rPr>
        <w:t xml:space="preserve"> and </w:t>
      </w:r>
      <w:r w:rsidR="001A7753" w:rsidRPr="00320C7A">
        <w:rPr>
          <w:rFonts w:cs="Calibri"/>
          <w:bCs/>
          <w:color w:val="000000" w:themeColor="text1"/>
          <w:szCs w:val="28"/>
        </w:rPr>
        <w:t>about special category data and how such data should be processed</w:t>
      </w:r>
      <w:r w:rsidR="001A7753" w:rsidRPr="00C303BE">
        <w:rPr>
          <w:rFonts w:eastAsia="Arial" w:cs="Calibri"/>
          <w:szCs w:val="24"/>
        </w:rPr>
        <w:t xml:space="preserve"> </w:t>
      </w:r>
      <w:r w:rsidR="001A7753">
        <w:rPr>
          <w:rFonts w:eastAsia="Arial" w:cs="Calibri"/>
          <w:szCs w:val="24"/>
        </w:rPr>
        <w:t xml:space="preserve">including how to </w:t>
      </w:r>
      <w:r w:rsidR="001A7753" w:rsidRPr="001A7753">
        <w:rPr>
          <w:rFonts w:eastAsia="Arial" w:cs="Calibri"/>
          <w:szCs w:val="24"/>
        </w:rPr>
        <w:t xml:space="preserve">determine what lawfulness conditions to use when processing special category data. </w:t>
      </w:r>
      <w:r w:rsidR="001A7753">
        <w:rPr>
          <w:rFonts w:eastAsia="Arial" w:cs="Calibri"/>
          <w:szCs w:val="24"/>
        </w:rPr>
        <w:t xml:space="preserve">It also provides a range of </w:t>
      </w:r>
      <w:hyperlink r:id="rId46" w:history="1">
        <w:r w:rsidR="001A7753" w:rsidRPr="001A7753">
          <w:rPr>
            <w:rStyle w:val="Hyperlink"/>
            <w:rFonts w:eastAsia="Arial" w:cs="Calibri"/>
            <w:szCs w:val="24"/>
          </w:rPr>
          <w:t>checklists</w:t>
        </w:r>
      </w:hyperlink>
      <w:r w:rsidR="001A7753">
        <w:rPr>
          <w:rFonts w:eastAsia="Arial" w:cs="Calibri"/>
          <w:szCs w:val="24"/>
        </w:rPr>
        <w:t xml:space="preserve"> to assess their compliance with the requirements.</w:t>
      </w:r>
    </w:p>
    <w:p w14:paraId="49C65C3A" w14:textId="77777777" w:rsidR="001A7753" w:rsidRDefault="001A7753" w:rsidP="00320C7A">
      <w:pPr>
        <w:spacing w:after="0" w:line="240" w:lineRule="auto"/>
        <w:rPr>
          <w:rFonts w:cs="Calibri"/>
          <w:szCs w:val="24"/>
        </w:rPr>
      </w:pPr>
    </w:p>
    <w:p w14:paraId="59CD037F" w14:textId="77777777" w:rsidR="003A3169" w:rsidRPr="007056C8" w:rsidRDefault="003A3169" w:rsidP="00320C7A">
      <w:pPr>
        <w:pStyle w:val="SHSubsectionheader"/>
        <w:numPr>
          <w:ilvl w:val="0"/>
          <w:numId w:val="0"/>
        </w:numPr>
        <w:spacing w:line="240" w:lineRule="auto"/>
      </w:pPr>
      <w:r w:rsidRPr="007056C8">
        <w:t>Other regulatory guidance</w:t>
      </w:r>
    </w:p>
    <w:p w14:paraId="290C0497" w14:textId="31A149B2" w:rsidR="001647B6" w:rsidRDefault="001647B6" w:rsidP="00320C7A">
      <w:pPr>
        <w:spacing w:after="0" w:line="240" w:lineRule="auto"/>
        <w:rPr>
          <w:rFonts w:cs="Calibri"/>
          <w:szCs w:val="24"/>
        </w:rPr>
      </w:pPr>
      <w:r w:rsidRPr="007056C8">
        <w:rPr>
          <w:rFonts w:cs="Calibri"/>
          <w:szCs w:val="24"/>
        </w:rPr>
        <w:t xml:space="preserve">Other regulatory bodies such as the Care </w:t>
      </w:r>
      <w:r w:rsidR="000C1A53">
        <w:rPr>
          <w:rFonts w:cs="Calibri"/>
          <w:szCs w:val="24"/>
        </w:rPr>
        <w:t>I</w:t>
      </w:r>
      <w:r w:rsidRPr="007056C8">
        <w:rPr>
          <w:rFonts w:cs="Calibri"/>
          <w:szCs w:val="24"/>
        </w:rPr>
        <w:t xml:space="preserve">nspectorate implement regulatory standards that are also relevant to equality data collection. </w:t>
      </w:r>
      <w:r w:rsidR="00570BF9" w:rsidRPr="007056C8">
        <w:rPr>
          <w:rFonts w:cs="Calibri"/>
          <w:szCs w:val="24"/>
        </w:rPr>
        <w:t>The</w:t>
      </w:r>
      <w:r w:rsidRPr="007056C8">
        <w:rPr>
          <w:rFonts w:cs="Calibri"/>
          <w:szCs w:val="24"/>
        </w:rPr>
        <w:t xml:space="preserve"> </w:t>
      </w:r>
      <w:hyperlink r:id="rId47" w:history="1">
        <w:r w:rsidRPr="002A7ABF">
          <w:rPr>
            <w:rStyle w:val="Hyperlink"/>
            <w:rFonts w:cs="Calibri"/>
            <w:szCs w:val="24"/>
          </w:rPr>
          <w:t>national health and social care standards</w:t>
        </w:r>
      </w:hyperlink>
      <w:r w:rsidRPr="007056C8">
        <w:rPr>
          <w:rFonts w:cs="Calibri"/>
          <w:szCs w:val="24"/>
        </w:rPr>
        <w:t xml:space="preserve"> </w:t>
      </w:r>
      <w:r w:rsidR="00570BF9" w:rsidRPr="007056C8">
        <w:rPr>
          <w:rFonts w:cs="Calibri"/>
          <w:szCs w:val="24"/>
        </w:rPr>
        <w:t xml:space="preserve">specify, under </w:t>
      </w:r>
      <w:r w:rsidR="009A7311" w:rsidRPr="007056C8">
        <w:rPr>
          <w:rFonts w:cs="Calibri"/>
          <w:szCs w:val="24"/>
        </w:rPr>
        <w:t xml:space="preserve">the heading </w:t>
      </w:r>
      <w:r w:rsidR="009D38C6">
        <w:rPr>
          <w:rFonts w:cs="Calibri"/>
          <w:szCs w:val="24"/>
        </w:rPr>
        <w:t>‘</w:t>
      </w:r>
      <w:r w:rsidR="00570BF9" w:rsidRPr="007056C8">
        <w:rPr>
          <w:rFonts w:cs="Calibri"/>
          <w:szCs w:val="24"/>
        </w:rPr>
        <w:t>dignity and respec</w:t>
      </w:r>
      <w:r w:rsidR="000502AC" w:rsidRPr="007056C8">
        <w:rPr>
          <w:rFonts w:cs="Calibri"/>
          <w:szCs w:val="24"/>
        </w:rPr>
        <w:t>t</w:t>
      </w:r>
      <w:r w:rsidR="009D38C6">
        <w:rPr>
          <w:rFonts w:cs="Calibri"/>
          <w:szCs w:val="24"/>
        </w:rPr>
        <w:t>’</w:t>
      </w:r>
      <w:r w:rsidR="000502AC" w:rsidRPr="007056C8">
        <w:rPr>
          <w:rFonts w:cs="Calibri"/>
          <w:szCs w:val="24"/>
        </w:rPr>
        <w:t>, the following requirements</w:t>
      </w:r>
      <w:r w:rsidR="000C1A53">
        <w:rPr>
          <w:rFonts w:cs="Calibri"/>
          <w:szCs w:val="24"/>
        </w:rPr>
        <w:t>:</w:t>
      </w:r>
    </w:p>
    <w:p w14:paraId="1394F63A" w14:textId="77777777" w:rsidR="00495A93" w:rsidRPr="007056C8" w:rsidRDefault="00495A93" w:rsidP="00320C7A">
      <w:pPr>
        <w:spacing w:after="0" w:line="240" w:lineRule="auto"/>
        <w:rPr>
          <w:rFonts w:cs="Calibri"/>
          <w:szCs w:val="24"/>
        </w:rPr>
      </w:pPr>
    </w:p>
    <w:p w14:paraId="4D18EC72" w14:textId="77777777" w:rsidR="001647B6" w:rsidRPr="007056C8" w:rsidRDefault="009425E4" w:rsidP="00320C7A">
      <w:pPr>
        <w:pStyle w:val="SHQuote"/>
        <w:spacing w:after="0" w:line="240" w:lineRule="auto"/>
      </w:pPr>
      <w:r w:rsidRPr="007056C8">
        <w:t>“</w:t>
      </w:r>
      <w:r w:rsidR="001647B6" w:rsidRPr="007056C8">
        <w:t xml:space="preserve">I am accepted and valued whatever my needs, </w:t>
      </w:r>
      <w:r w:rsidR="001647B6" w:rsidRPr="007056C8">
        <w:rPr>
          <w:spacing w:val="-3"/>
        </w:rPr>
        <w:t xml:space="preserve">ability, gender, </w:t>
      </w:r>
      <w:r w:rsidR="001647B6" w:rsidRPr="007056C8">
        <w:t>age, faith, mental health status, race, background or sexual</w:t>
      </w:r>
      <w:r w:rsidR="001647B6" w:rsidRPr="007056C8">
        <w:rPr>
          <w:spacing w:val="-4"/>
        </w:rPr>
        <w:t xml:space="preserve"> </w:t>
      </w:r>
      <w:r w:rsidR="001647B6" w:rsidRPr="007056C8">
        <w:t>orientation; and</w:t>
      </w:r>
    </w:p>
    <w:p w14:paraId="59DBD556" w14:textId="77777777" w:rsidR="002468BD" w:rsidRDefault="002468BD" w:rsidP="00320C7A">
      <w:pPr>
        <w:pStyle w:val="SHQuote"/>
        <w:spacing w:after="0" w:line="240" w:lineRule="auto"/>
      </w:pPr>
    </w:p>
    <w:p w14:paraId="5033B837" w14:textId="0C731D4B" w:rsidR="001647B6" w:rsidRPr="007056C8" w:rsidRDefault="00383786" w:rsidP="00320C7A">
      <w:pPr>
        <w:pStyle w:val="SHQuote"/>
        <w:spacing w:after="0" w:line="240" w:lineRule="auto"/>
        <w:rPr>
          <w:b/>
        </w:rPr>
      </w:pPr>
      <w:r>
        <w:t>“</w:t>
      </w:r>
      <w:r w:rsidR="001647B6" w:rsidRPr="007056C8">
        <w:t xml:space="preserve">My human rights are protected and </w:t>
      </w:r>
      <w:r w:rsidR="004C7B0D" w:rsidRPr="007056C8">
        <w:t>promoted,</w:t>
      </w:r>
      <w:r w:rsidR="001647B6" w:rsidRPr="007056C8">
        <w:t xml:space="preserve"> and I experience no</w:t>
      </w:r>
      <w:r w:rsidR="00F95CEF">
        <w:t xml:space="preserve"> </w:t>
      </w:r>
      <w:r w:rsidR="001647B6" w:rsidRPr="007056C8">
        <w:t>discrimination</w:t>
      </w:r>
      <w:r w:rsidR="002468BD">
        <w:t>.</w:t>
      </w:r>
      <w:r w:rsidR="001647B6" w:rsidRPr="007056C8">
        <w:t>”</w:t>
      </w:r>
      <w:r w:rsidR="005331F4" w:rsidRPr="007056C8">
        <w:t xml:space="preserve"> </w:t>
      </w:r>
    </w:p>
    <w:p w14:paraId="6B2EF7E9" w14:textId="77777777" w:rsidR="00471A7A" w:rsidRDefault="00471A7A" w:rsidP="00320C7A">
      <w:pPr>
        <w:spacing w:after="0" w:line="240" w:lineRule="auto"/>
        <w:rPr>
          <w:szCs w:val="24"/>
        </w:rPr>
      </w:pPr>
    </w:p>
    <w:p w14:paraId="03E98EFF" w14:textId="77777777" w:rsidR="002A7ABF" w:rsidRDefault="00570BF9" w:rsidP="00320C7A">
      <w:pPr>
        <w:spacing w:after="0" w:line="240" w:lineRule="auto"/>
        <w:rPr>
          <w:rFonts w:cs="Calibri"/>
          <w:szCs w:val="24"/>
        </w:rPr>
      </w:pPr>
      <w:proofErr w:type="gramStart"/>
      <w:r w:rsidRPr="007056C8">
        <w:rPr>
          <w:rFonts w:cs="Calibri"/>
          <w:szCs w:val="24"/>
        </w:rPr>
        <w:t>In order to</w:t>
      </w:r>
      <w:proofErr w:type="gramEnd"/>
      <w:r w:rsidRPr="007056C8">
        <w:rPr>
          <w:rFonts w:cs="Calibri"/>
          <w:szCs w:val="24"/>
        </w:rPr>
        <w:t xml:space="preserve"> meet these requirements, social landlords </w:t>
      </w:r>
      <w:r w:rsidR="00BF4A8C" w:rsidRPr="007056C8">
        <w:rPr>
          <w:rFonts w:cs="Calibri"/>
          <w:szCs w:val="24"/>
        </w:rPr>
        <w:t xml:space="preserve">that </w:t>
      </w:r>
      <w:r w:rsidRPr="007056C8">
        <w:rPr>
          <w:rFonts w:cs="Calibri"/>
          <w:szCs w:val="24"/>
        </w:rPr>
        <w:t>provide relevant support services will require to gather appropriate equality data.</w:t>
      </w:r>
      <w:r w:rsidR="00E24021">
        <w:rPr>
          <w:rFonts w:cs="Calibri"/>
          <w:szCs w:val="24"/>
        </w:rPr>
        <w:br/>
      </w:r>
    </w:p>
    <w:p w14:paraId="321F8F19" w14:textId="77777777" w:rsidR="002A7ABF" w:rsidRPr="007056C8" w:rsidRDefault="002A7ABF" w:rsidP="00320C7A">
      <w:pPr>
        <w:pStyle w:val="SHSubsectionheader"/>
        <w:numPr>
          <w:ilvl w:val="0"/>
          <w:numId w:val="0"/>
        </w:numPr>
        <w:spacing w:line="240" w:lineRule="auto"/>
      </w:pPr>
      <w:r w:rsidRPr="007056C8">
        <w:t xml:space="preserve">Other </w:t>
      </w:r>
      <w:r>
        <w:t xml:space="preserve">useful </w:t>
      </w:r>
      <w:r w:rsidRPr="007056C8">
        <w:t>guidance</w:t>
      </w:r>
    </w:p>
    <w:p w14:paraId="7FC19057" w14:textId="77777777" w:rsidR="002A7ABF" w:rsidRPr="007056C8" w:rsidRDefault="002A7ABF" w:rsidP="002A7ABF">
      <w:pPr>
        <w:spacing w:after="0" w:line="240" w:lineRule="auto"/>
        <w:rPr>
          <w:rFonts w:cs="Calibri"/>
          <w:szCs w:val="24"/>
        </w:rPr>
      </w:pPr>
      <w:r w:rsidRPr="007056C8">
        <w:rPr>
          <w:rFonts w:cs="Calibri"/>
          <w:szCs w:val="24"/>
        </w:rPr>
        <w:t xml:space="preserve">The </w:t>
      </w:r>
      <w:hyperlink r:id="rId48" w:history="1">
        <w:r w:rsidRPr="002A7ABF">
          <w:rPr>
            <w:rStyle w:val="Hyperlink"/>
            <w:rFonts w:cs="Calibri"/>
            <w:szCs w:val="24"/>
          </w:rPr>
          <w:t>Chartered Institute of Housing</w:t>
        </w:r>
      </w:hyperlink>
      <w:r>
        <w:rPr>
          <w:rFonts w:cs="Calibri"/>
          <w:szCs w:val="24"/>
        </w:rPr>
        <w:t xml:space="preserve"> </w:t>
      </w:r>
      <w:r w:rsidRPr="007056C8">
        <w:rPr>
          <w:rFonts w:cs="Calibri"/>
          <w:szCs w:val="24"/>
        </w:rPr>
        <w:t xml:space="preserve">has produced </w:t>
      </w:r>
      <w:r>
        <w:rPr>
          <w:rFonts w:cs="Calibri"/>
          <w:szCs w:val="24"/>
        </w:rPr>
        <w:t xml:space="preserve">Practice </w:t>
      </w:r>
      <w:r w:rsidRPr="007056C8">
        <w:rPr>
          <w:rFonts w:cs="Calibri"/>
          <w:szCs w:val="24"/>
        </w:rPr>
        <w:t>Briefings</w:t>
      </w:r>
      <w:r>
        <w:rPr>
          <w:rFonts w:cs="Calibri"/>
          <w:szCs w:val="24"/>
        </w:rPr>
        <w:t xml:space="preserve"> that</w:t>
      </w:r>
      <w:r w:rsidRPr="007056C8">
        <w:rPr>
          <w:rFonts w:cs="Calibri"/>
          <w:szCs w:val="24"/>
        </w:rPr>
        <w:t xml:space="preserve"> illustrate good practice in housing in respect of equality matters, including equality monitoring. </w:t>
      </w:r>
    </w:p>
    <w:p w14:paraId="3FCB46C7" w14:textId="77777777" w:rsidR="002A7ABF" w:rsidRDefault="002A7ABF" w:rsidP="002A7ABF">
      <w:pPr>
        <w:keepNext/>
        <w:spacing w:after="0" w:line="240" w:lineRule="auto"/>
        <w:rPr>
          <w:rFonts w:cs="Calibri"/>
          <w:szCs w:val="24"/>
        </w:rPr>
      </w:pPr>
    </w:p>
    <w:p w14:paraId="74670CCB" w14:textId="77777777" w:rsidR="002A7ABF" w:rsidRDefault="002A7ABF" w:rsidP="002A7ABF">
      <w:pPr>
        <w:keepNext/>
        <w:spacing w:after="0" w:line="240" w:lineRule="auto"/>
        <w:rPr>
          <w:rFonts w:cs="Calibri"/>
          <w:szCs w:val="24"/>
        </w:rPr>
      </w:pPr>
      <w:r w:rsidRPr="007056C8">
        <w:rPr>
          <w:rFonts w:cs="Calibri"/>
          <w:szCs w:val="24"/>
        </w:rPr>
        <w:t xml:space="preserve">The </w:t>
      </w:r>
      <w:hyperlink r:id="rId49" w:history="1">
        <w:r w:rsidRPr="002A7ABF">
          <w:rPr>
            <w:rStyle w:val="Hyperlink"/>
            <w:rFonts w:cs="Calibri"/>
            <w:szCs w:val="24"/>
          </w:rPr>
          <w:t>National Housing Federation</w:t>
        </w:r>
      </w:hyperlink>
      <w:r>
        <w:rPr>
          <w:rFonts w:cs="Calibri"/>
          <w:szCs w:val="24"/>
        </w:rPr>
        <w:t xml:space="preserve"> </w:t>
      </w:r>
      <w:r w:rsidRPr="007056C8">
        <w:rPr>
          <w:rFonts w:cs="Calibri"/>
          <w:szCs w:val="24"/>
        </w:rPr>
        <w:t xml:space="preserve">provides practical examples </w:t>
      </w:r>
      <w:r>
        <w:rPr>
          <w:rFonts w:cs="Calibri"/>
          <w:szCs w:val="24"/>
        </w:rPr>
        <w:t>in</w:t>
      </w:r>
      <w:r w:rsidRPr="007056C8">
        <w:rPr>
          <w:rFonts w:cs="Calibri"/>
          <w:szCs w:val="24"/>
        </w:rPr>
        <w:t xml:space="preserve"> a range of housing services, including the relevance of equality data collection to these services. </w:t>
      </w:r>
    </w:p>
    <w:p w14:paraId="3062B30B" w14:textId="77777777" w:rsidR="002A7ABF" w:rsidRPr="007056C8" w:rsidRDefault="002A7ABF" w:rsidP="002A7ABF">
      <w:pPr>
        <w:keepNext/>
        <w:spacing w:after="0" w:line="240" w:lineRule="auto"/>
        <w:rPr>
          <w:rFonts w:cs="Calibri"/>
          <w:szCs w:val="24"/>
        </w:rPr>
      </w:pPr>
    </w:p>
    <w:p w14:paraId="557B8B08" w14:textId="77777777" w:rsidR="002A7ABF" w:rsidRDefault="002A7ABF" w:rsidP="002A7ABF">
      <w:pPr>
        <w:spacing w:after="0" w:line="240" w:lineRule="auto"/>
        <w:rPr>
          <w:rFonts w:cs="Calibri"/>
          <w:szCs w:val="24"/>
        </w:rPr>
      </w:pPr>
      <w:r w:rsidRPr="007056C8">
        <w:rPr>
          <w:rFonts w:cs="Calibri"/>
          <w:szCs w:val="24"/>
        </w:rPr>
        <w:t>ALACHO, CIH, SFHA</w:t>
      </w:r>
      <w:r>
        <w:rPr>
          <w:rFonts w:cs="Calibri"/>
          <w:szCs w:val="24"/>
        </w:rPr>
        <w:t>,</w:t>
      </w:r>
      <w:r w:rsidRPr="007056C8">
        <w:rPr>
          <w:rFonts w:cs="Calibri"/>
          <w:szCs w:val="24"/>
        </w:rPr>
        <w:t xml:space="preserve"> Shelter (Scotland) and Scottish Women's Aid</w:t>
      </w:r>
      <w:r>
        <w:rPr>
          <w:rFonts w:cs="Calibri"/>
          <w:szCs w:val="24"/>
        </w:rPr>
        <w:t xml:space="preserve"> </w:t>
      </w:r>
      <w:r w:rsidRPr="007056C8">
        <w:rPr>
          <w:rFonts w:cs="Calibri"/>
          <w:szCs w:val="24"/>
        </w:rPr>
        <w:t xml:space="preserve">jointly produced a </w:t>
      </w:r>
      <w:hyperlink r:id="rId50" w:history="1">
        <w:r w:rsidRPr="002A7ABF">
          <w:rPr>
            <w:rStyle w:val="Hyperlink"/>
            <w:rFonts w:cs="Calibri"/>
            <w:szCs w:val="24"/>
          </w:rPr>
          <w:t>good practice</w:t>
        </w:r>
      </w:hyperlink>
      <w:r w:rsidRPr="007056C8">
        <w:rPr>
          <w:rFonts w:cs="Calibri"/>
          <w:szCs w:val="24"/>
        </w:rPr>
        <w:t xml:space="preserve"> guide</w:t>
      </w:r>
      <w:r>
        <w:rPr>
          <w:rFonts w:cs="Calibri"/>
          <w:szCs w:val="24"/>
        </w:rPr>
        <w:t xml:space="preserve"> </w:t>
      </w:r>
      <w:r w:rsidRPr="007056C8">
        <w:rPr>
          <w:rFonts w:cs="Calibri"/>
          <w:szCs w:val="24"/>
        </w:rPr>
        <w:t xml:space="preserve">for social landlords </w:t>
      </w:r>
      <w:r>
        <w:rPr>
          <w:rFonts w:cs="Calibri"/>
          <w:szCs w:val="24"/>
        </w:rPr>
        <w:t xml:space="preserve">on </w:t>
      </w:r>
      <w:r w:rsidRPr="007056C8">
        <w:rPr>
          <w:rFonts w:cs="Calibri"/>
          <w:szCs w:val="24"/>
        </w:rPr>
        <w:t>domestic abuse. This guide highlights the need for information sharing and confidentiality protocols.</w:t>
      </w:r>
    </w:p>
    <w:p w14:paraId="7F918A2B" w14:textId="77777777" w:rsidR="006C4EBA" w:rsidRDefault="006C4EBA" w:rsidP="002A7ABF">
      <w:pPr>
        <w:spacing w:after="0" w:line="240" w:lineRule="auto"/>
        <w:rPr>
          <w:rFonts w:cs="Calibri"/>
          <w:szCs w:val="24"/>
        </w:rPr>
      </w:pPr>
    </w:p>
    <w:p w14:paraId="0D6E92C7" w14:textId="77777777" w:rsidR="006C4EBA" w:rsidRDefault="006C4EBA" w:rsidP="006C4EBA">
      <w:pPr>
        <w:spacing w:after="0" w:line="240" w:lineRule="auto"/>
        <w:rPr>
          <w:rFonts w:cs="Calibri"/>
          <w:szCs w:val="24"/>
        </w:rPr>
      </w:pPr>
      <w:bookmarkStart w:id="16" w:name="_Hlk78981091"/>
      <w:r w:rsidRPr="006C4EBA">
        <w:rPr>
          <w:rFonts w:cs="Calibri"/>
          <w:szCs w:val="24"/>
        </w:rPr>
        <w:t>Stonewall Scotland and Scottish Trans</w:t>
      </w:r>
      <w:r>
        <w:rPr>
          <w:rFonts w:cs="Calibri"/>
          <w:szCs w:val="24"/>
        </w:rPr>
        <w:t xml:space="preserve"> produced guidance on </w:t>
      </w:r>
      <w:hyperlink r:id="rId51" w:history="1">
        <w:r w:rsidRPr="006C4EBA">
          <w:rPr>
            <w:rStyle w:val="Hyperlink"/>
            <w:rFonts w:cs="Calibri"/>
            <w:szCs w:val="24"/>
          </w:rPr>
          <w:t>Getting Equalities Monitoring Right</w:t>
        </w:r>
      </w:hyperlink>
      <w:r>
        <w:rPr>
          <w:rFonts w:cs="Calibri"/>
          <w:szCs w:val="24"/>
        </w:rPr>
        <w:t>.</w:t>
      </w:r>
    </w:p>
    <w:p w14:paraId="66019935" w14:textId="77777777" w:rsidR="00382EBF" w:rsidRDefault="00382EBF" w:rsidP="006C4EBA">
      <w:pPr>
        <w:spacing w:after="0" w:line="240" w:lineRule="auto"/>
        <w:rPr>
          <w:rFonts w:cs="Calibri"/>
          <w:szCs w:val="24"/>
        </w:rPr>
      </w:pPr>
    </w:p>
    <w:p w14:paraId="665F79F1" w14:textId="77777777" w:rsidR="00147A5F" w:rsidRDefault="00810356" w:rsidP="006C4EBA">
      <w:pPr>
        <w:spacing w:after="0" w:line="240" w:lineRule="auto"/>
        <w:rPr>
          <w:rStyle w:val="Hyperlink"/>
          <w:rFonts w:cs="Calibri"/>
          <w:szCs w:val="24"/>
        </w:rPr>
      </w:pPr>
      <w:r>
        <w:lastRenderedPageBreak/>
        <w:t xml:space="preserve">The Scottish Public Services Ombudsman (SPSO) view equality data collection as being highly pertinent to effective complaint systems for social landlords within its </w:t>
      </w:r>
      <w:hyperlink r:id="rId52" w:history="1">
        <w:r w:rsidR="00147A5F" w:rsidRPr="00CB33A4">
          <w:rPr>
            <w:rStyle w:val="Hyperlink"/>
            <w:rFonts w:cs="Calibri"/>
            <w:szCs w:val="24"/>
          </w:rPr>
          <w:t>model complaint handling procedures</w:t>
        </w:r>
      </w:hyperlink>
    </w:p>
    <w:p w14:paraId="77D5FDC5" w14:textId="77777777" w:rsidR="00382EBF" w:rsidRDefault="00382EBF" w:rsidP="006C4EBA">
      <w:pPr>
        <w:spacing w:after="0" w:line="240" w:lineRule="auto"/>
        <w:rPr>
          <w:rFonts w:cs="Calibri"/>
          <w:szCs w:val="24"/>
        </w:rPr>
      </w:pPr>
    </w:p>
    <w:p w14:paraId="67756BFF" w14:textId="77777777" w:rsidR="00382EBF" w:rsidRPr="006C4EBA" w:rsidRDefault="00147A5F" w:rsidP="006C4EBA">
      <w:pPr>
        <w:spacing w:after="0" w:line="240" w:lineRule="auto"/>
        <w:rPr>
          <w:rFonts w:cs="Calibri"/>
          <w:szCs w:val="24"/>
        </w:rPr>
      </w:pPr>
      <w:r>
        <w:t xml:space="preserve">Other regulatory bodies such as the Care inspectorate implement regulatory standards that are also relevant to equality data collection, such as under the </w:t>
      </w:r>
      <w:hyperlink r:id="rId53" w:history="1">
        <w:r w:rsidRPr="00322AC8">
          <w:rPr>
            <w:rStyle w:val="Hyperlink"/>
          </w:rPr>
          <w:t>Health and Social Care Standards</w:t>
        </w:r>
      </w:hyperlink>
      <w:r>
        <w:t xml:space="preserve"> relating to dignity and respect. </w:t>
      </w:r>
    </w:p>
    <w:bookmarkEnd w:id="16"/>
    <w:p w14:paraId="04E689BB" w14:textId="1D701565" w:rsidR="008F3438" w:rsidRPr="0005180A" w:rsidRDefault="008F3438" w:rsidP="0005180A">
      <w:pPr>
        <w:spacing w:after="0" w:line="240" w:lineRule="auto"/>
        <w:rPr>
          <w:rFonts w:cs="Calibri"/>
          <w:szCs w:val="24"/>
        </w:rPr>
        <w:sectPr w:rsidR="008F3438" w:rsidRPr="0005180A" w:rsidSect="007056C8">
          <w:pgSz w:w="11910" w:h="16840"/>
          <w:pgMar w:top="1276" w:right="1080" w:bottom="1440" w:left="1080" w:header="720" w:footer="720" w:gutter="0"/>
          <w:cols w:space="720"/>
          <w:docGrid w:linePitch="299"/>
        </w:sectPr>
      </w:pPr>
    </w:p>
    <w:p w14:paraId="1B3E8049" w14:textId="77777777" w:rsidR="003523C0" w:rsidRDefault="00EF0A83" w:rsidP="00320C7A">
      <w:pPr>
        <w:pStyle w:val="SHSectionHeader18ptblue"/>
        <w:spacing w:before="0" w:after="0" w:line="240" w:lineRule="auto"/>
      </w:pPr>
      <w:bookmarkStart w:id="17" w:name="_Toc71895172"/>
      <w:bookmarkStart w:id="18" w:name="benefitsofequalitydatacollection"/>
      <w:r w:rsidRPr="007056C8">
        <w:lastRenderedPageBreak/>
        <w:t xml:space="preserve">Section </w:t>
      </w:r>
      <w:r w:rsidR="004625A3">
        <w:t>5</w:t>
      </w:r>
      <w:r w:rsidRPr="007056C8">
        <w:t xml:space="preserve">: </w:t>
      </w:r>
      <w:r w:rsidR="00B75DB4" w:rsidRPr="007056C8">
        <w:t>Benefits of equality data collection</w:t>
      </w:r>
      <w:bookmarkEnd w:id="17"/>
      <w:bookmarkEnd w:id="18"/>
    </w:p>
    <w:p w14:paraId="47CC3095" w14:textId="77777777" w:rsidR="00B75DB4" w:rsidRPr="007056C8" w:rsidRDefault="00650362" w:rsidP="00320C7A">
      <w:pPr>
        <w:spacing w:after="0" w:line="240" w:lineRule="auto"/>
        <w:rPr>
          <w:rFonts w:cs="Calibri"/>
          <w:szCs w:val="24"/>
        </w:rPr>
      </w:pPr>
      <w:r>
        <w:rPr>
          <w:rFonts w:cs="Calibri"/>
          <w:szCs w:val="24"/>
        </w:rPr>
        <w:t>This s</w:t>
      </w:r>
      <w:r w:rsidR="00E53980" w:rsidRPr="007056C8">
        <w:rPr>
          <w:rFonts w:cs="Calibri"/>
          <w:szCs w:val="24"/>
        </w:rPr>
        <w:t>ection</w:t>
      </w:r>
      <w:r w:rsidR="00B75DB4" w:rsidRPr="007056C8">
        <w:rPr>
          <w:rFonts w:cs="Calibri"/>
          <w:szCs w:val="24"/>
        </w:rPr>
        <w:t xml:space="preserve"> </w:t>
      </w:r>
      <w:r w:rsidR="00F106ED" w:rsidRPr="007056C8">
        <w:rPr>
          <w:rFonts w:cs="Calibri"/>
          <w:szCs w:val="24"/>
        </w:rPr>
        <w:t>explains</w:t>
      </w:r>
      <w:r w:rsidR="001076DB" w:rsidRPr="007056C8">
        <w:rPr>
          <w:rFonts w:cs="Calibri"/>
          <w:szCs w:val="24"/>
        </w:rPr>
        <w:t xml:space="preserve"> </w:t>
      </w:r>
      <w:r w:rsidR="004625A3">
        <w:rPr>
          <w:rFonts w:cs="Calibri"/>
          <w:szCs w:val="24"/>
        </w:rPr>
        <w:t xml:space="preserve">the benefits of </w:t>
      </w:r>
      <w:r w:rsidR="00B75DB4" w:rsidRPr="007056C8">
        <w:rPr>
          <w:rFonts w:cs="Calibri"/>
          <w:szCs w:val="24"/>
        </w:rPr>
        <w:t>equality data collection to social landlords</w:t>
      </w:r>
      <w:r w:rsidR="001076DB" w:rsidRPr="007056C8">
        <w:rPr>
          <w:rFonts w:cs="Calibri"/>
          <w:szCs w:val="24"/>
        </w:rPr>
        <w:t xml:space="preserve">. </w:t>
      </w:r>
      <w:r w:rsidR="004625A3" w:rsidRPr="004625A3">
        <w:rPr>
          <w:rFonts w:cs="Calibri"/>
          <w:szCs w:val="24"/>
        </w:rPr>
        <w:t>It shows how equality data collection lies at the heart of quality services</w:t>
      </w:r>
      <w:r w:rsidR="004625A3">
        <w:rPr>
          <w:rFonts w:cs="Calibri"/>
          <w:szCs w:val="24"/>
        </w:rPr>
        <w:t xml:space="preserve">. </w:t>
      </w:r>
      <w:r w:rsidR="001076DB" w:rsidRPr="007056C8">
        <w:rPr>
          <w:rFonts w:cs="Calibri"/>
          <w:szCs w:val="24"/>
        </w:rPr>
        <w:t>Th</w:t>
      </w:r>
      <w:r w:rsidR="004625A3">
        <w:rPr>
          <w:rFonts w:cs="Calibri"/>
          <w:szCs w:val="24"/>
        </w:rPr>
        <w:t>e</w:t>
      </w:r>
      <w:r w:rsidR="001076DB" w:rsidRPr="007056C8">
        <w:rPr>
          <w:rFonts w:cs="Calibri"/>
          <w:szCs w:val="24"/>
        </w:rPr>
        <w:t xml:space="preserve"> benefits</w:t>
      </w:r>
      <w:r w:rsidR="00B75DB4" w:rsidRPr="007056C8">
        <w:rPr>
          <w:rFonts w:cs="Calibri"/>
          <w:szCs w:val="24"/>
        </w:rPr>
        <w:t xml:space="preserve"> </w:t>
      </w:r>
      <w:r w:rsidR="001076DB" w:rsidRPr="007056C8">
        <w:rPr>
          <w:rFonts w:cs="Calibri"/>
          <w:szCs w:val="24"/>
        </w:rPr>
        <w:t xml:space="preserve">are summarised </w:t>
      </w:r>
      <w:r w:rsidR="004625A3">
        <w:rPr>
          <w:rFonts w:cs="Calibri"/>
          <w:szCs w:val="24"/>
        </w:rPr>
        <w:t xml:space="preserve">in </w:t>
      </w:r>
      <w:r w:rsidR="001076DB" w:rsidRPr="007056C8">
        <w:rPr>
          <w:rFonts w:cs="Calibri"/>
          <w:szCs w:val="24"/>
        </w:rPr>
        <w:t>three themes:</w:t>
      </w:r>
    </w:p>
    <w:p w14:paraId="7F70A994" w14:textId="4EC54AF4" w:rsidR="00B75DB4" w:rsidRPr="007056C8" w:rsidRDefault="00B75DB4" w:rsidP="00320C7A">
      <w:pPr>
        <w:pStyle w:val="SHBullettext"/>
        <w:spacing w:after="0"/>
      </w:pPr>
      <w:r w:rsidRPr="007056C8">
        <w:t>promoting positive customer care strategies</w:t>
      </w:r>
    </w:p>
    <w:p w14:paraId="202690B9" w14:textId="0BC1B50B" w:rsidR="00B62DE0" w:rsidRPr="007056C8" w:rsidRDefault="00B75DB4" w:rsidP="00320C7A">
      <w:pPr>
        <w:pStyle w:val="SHBullettext"/>
        <w:spacing w:after="0"/>
      </w:pPr>
      <w:r w:rsidRPr="007056C8">
        <w:t>enhancing tenant participation opportunities</w:t>
      </w:r>
    </w:p>
    <w:p w14:paraId="028AC9B9" w14:textId="77777777" w:rsidR="00B62DE0" w:rsidRPr="007056C8" w:rsidRDefault="00B62DE0" w:rsidP="00320C7A">
      <w:pPr>
        <w:pStyle w:val="SHBullettext"/>
        <w:spacing w:after="0"/>
      </w:pPr>
      <w:r w:rsidRPr="007056C8">
        <w:t xml:space="preserve">meeting </w:t>
      </w:r>
      <w:r w:rsidR="00834373" w:rsidRPr="007056C8">
        <w:t xml:space="preserve">specific </w:t>
      </w:r>
      <w:r w:rsidRPr="007056C8">
        <w:t>business objectives.</w:t>
      </w:r>
      <w:r w:rsidR="008E45B2">
        <w:br/>
      </w:r>
    </w:p>
    <w:p w14:paraId="216980BF" w14:textId="77777777" w:rsidR="00C172E9" w:rsidRPr="007056C8" w:rsidRDefault="00B62DE0" w:rsidP="00320C7A">
      <w:pPr>
        <w:pStyle w:val="SHSubsectionheader"/>
        <w:numPr>
          <w:ilvl w:val="0"/>
          <w:numId w:val="0"/>
        </w:numPr>
        <w:spacing w:line="240" w:lineRule="auto"/>
      </w:pPr>
      <w:r w:rsidRPr="007056C8">
        <w:t>Promoting positive customer care strategies</w:t>
      </w:r>
    </w:p>
    <w:p w14:paraId="677CDE40" w14:textId="77777777" w:rsidR="004625A3" w:rsidRDefault="00466A29" w:rsidP="00320C7A">
      <w:pPr>
        <w:spacing w:after="0" w:line="240" w:lineRule="auto"/>
        <w:rPr>
          <w:rFonts w:cs="Calibri"/>
          <w:szCs w:val="24"/>
        </w:rPr>
      </w:pPr>
      <w:r w:rsidRPr="007056C8">
        <w:rPr>
          <w:rFonts w:cs="Calibri"/>
          <w:szCs w:val="24"/>
        </w:rPr>
        <w:t xml:space="preserve">Social landlords develop quality services in line with their customer care strategy. This strategy </w:t>
      </w:r>
      <w:r w:rsidR="008A21DD" w:rsidRPr="007056C8">
        <w:rPr>
          <w:rFonts w:cs="Calibri"/>
          <w:szCs w:val="24"/>
        </w:rPr>
        <w:t xml:space="preserve">should </w:t>
      </w:r>
      <w:proofErr w:type="gramStart"/>
      <w:r w:rsidRPr="007056C8">
        <w:rPr>
          <w:rFonts w:cs="Calibri"/>
          <w:szCs w:val="24"/>
        </w:rPr>
        <w:t>take</w:t>
      </w:r>
      <w:r w:rsidR="008A21DD" w:rsidRPr="007056C8">
        <w:rPr>
          <w:rFonts w:cs="Calibri"/>
          <w:szCs w:val="24"/>
        </w:rPr>
        <w:t xml:space="preserve"> into</w:t>
      </w:r>
      <w:r w:rsidRPr="007056C8">
        <w:rPr>
          <w:rFonts w:cs="Calibri"/>
          <w:szCs w:val="24"/>
        </w:rPr>
        <w:t xml:space="preserve"> account</w:t>
      </w:r>
      <w:proofErr w:type="gramEnd"/>
      <w:r w:rsidRPr="007056C8">
        <w:rPr>
          <w:rFonts w:cs="Calibri"/>
          <w:szCs w:val="24"/>
        </w:rPr>
        <w:t xml:space="preserve"> the regulatory </w:t>
      </w:r>
      <w:r w:rsidR="008A21DD" w:rsidRPr="007056C8">
        <w:rPr>
          <w:rFonts w:cs="Calibri"/>
          <w:szCs w:val="24"/>
        </w:rPr>
        <w:t>requirement</w:t>
      </w:r>
      <w:r w:rsidRPr="007056C8">
        <w:rPr>
          <w:rFonts w:cs="Calibri"/>
          <w:szCs w:val="24"/>
        </w:rPr>
        <w:t xml:space="preserve"> to tailor services to individuals’ needs and treat them with respect. </w:t>
      </w:r>
    </w:p>
    <w:p w14:paraId="3C673D4E" w14:textId="77777777" w:rsidR="004625A3" w:rsidRDefault="004625A3" w:rsidP="00320C7A">
      <w:pPr>
        <w:spacing w:after="0" w:line="240" w:lineRule="auto"/>
        <w:rPr>
          <w:rFonts w:cs="Calibri"/>
          <w:szCs w:val="24"/>
        </w:rPr>
      </w:pPr>
    </w:p>
    <w:p w14:paraId="5FA79D12" w14:textId="77777777" w:rsidR="00E41C68" w:rsidRPr="007056C8" w:rsidRDefault="004625A3" w:rsidP="00320C7A">
      <w:pPr>
        <w:spacing w:after="0" w:line="240" w:lineRule="auto"/>
        <w:rPr>
          <w:rFonts w:cs="Calibri"/>
          <w:szCs w:val="24"/>
        </w:rPr>
      </w:pPr>
      <w:r>
        <w:rPr>
          <w:rFonts w:cs="Calibri"/>
          <w:szCs w:val="24"/>
        </w:rPr>
        <w:t>Firstly, t</w:t>
      </w:r>
      <w:r w:rsidR="00D304FE" w:rsidRPr="007056C8">
        <w:rPr>
          <w:rFonts w:cs="Calibri"/>
          <w:szCs w:val="24"/>
        </w:rPr>
        <w:t>rust</w:t>
      </w:r>
      <w:r w:rsidR="00FE5594">
        <w:rPr>
          <w:rFonts w:cs="Calibri"/>
          <w:szCs w:val="24"/>
        </w:rPr>
        <w:t xml:space="preserve"> is</w:t>
      </w:r>
      <w:r w:rsidR="00D304FE" w:rsidRPr="007056C8">
        <w:rPr>
          <w:rFonts w:cs="Calibri"/>
          <w:szCs w:val="24"/>
        </w:rPr>
        <w:t xml:space="preserve"> at the heart of quality customer care</w:t>
      </w:r>
      <w:r w:rsidR="00A34B24" w:rsidRPr="007056C8">
        <w:rPr>
          <w:rFonts w:cs="Calibri"/>
          <w:szCs w:val="24"/>
        </w:rPr>
        <w:t xml:space="preserve"> and </w:t>
      </w:r>
      <w:r w:rsidR="00F002C7" w:rsidRPr="007056C8">
        <w:rPr>
          <w:rFonts w:cs="Calibri"/>
          <w:szCs w:val="24"/>
        </w:rPr>
        <w:t>is promoted if</w:t>
      </w:r>
      <w:r w:rsidR="00A34B24" w:rsidRPr="007056C8">
        <w:rPr>
          <w:rFonts w:cs="Calibri"/>
          <w:szCs w:val="24"/>
        </w:rPr>
        <w:t xml:space="preserve"> </w:t>
      </w:r>
      <w:r w:rsidR="00466A29" w:rsidRPr="007056C8">
        <w:rPr>
          <w:rFonts w:cs="Calibri"/>
          <w:szCs w:val="24"/>
        </w:rPr>
        <w:t>social landlords</w:t>
      </w:r>
      <w:r w:rsidR="00A34B24" w:rsidRPr="007056C8">
        <w:rPr>
          <w:rFonts w:cs="Calibri"/>
          <w:szCs w:val="24"/>
        </w:rPr>
        <w:t>:</w:t>
      </w:r>
    </w:p>
    <w:p w14:paraId="3C419D2C" w14:textId="214B2737" w:rsidR="00A34B24" w:rsidRPr="007056C8" w:rsidRDefault="00A34B24" w:rsidP="00320C7A">
      <w:pPr>
        <w:pStyle w:val="SHBullettext"/>
        <w:spacing w:after="0"/>
      </w:pPr>
      <w:r w:rsidRPr="007056C8">
        <w:t>understand the needs of individual customers (including equality data) and us</w:t>
      </w:r>
      <w:r w:rsidR="00F002C7" w:rsidRPr="007056C8">
        <w:t>e</w:t>
      </w:r>
      <w:r w:rsidRPr="007056C8">
        <w:t xml:space="preserve"> that data to provide appropriate services</w:t>
      </w:r>
    </w:p>
    <w:p w14:paraId="3C376E76" w14:textId="5B2C26A3" w:rsidR="00A34B24" w:rsidRPr="007056C8" w:rsidRDefault="00A34B24" w:rsidP="00320C7A">
      <w:pPr>
        <w:pStyle w:val="SHBullettext"/>
        <w:spacing w:after="0"/>
      </w:pPr>
      <w:r w:rsidRPr="007056C8">
        <w:t xml:space="preserve">treat </w:t>
      </w:r>
      <w:r w:rsidR="004C17DF" w:rsidRPr="007056C8">
        <w:t xml:space="preserve">individuals </w:t>
      </w:r>
      <w:r w:rsidRPr="007056C8">
        <w:t>with respect</w:t>
      </w:r>
    </w:p>
    <w:p w14:paraId="359577AA" w14:textId="77777777" w:rsidR="00A34B24" w:rsidRPr="007056C8" w:rsidRDefault="00A34B24" w:rsidP="00320C7A">
      <w:pPr>
        <w:pStyle w:val="SHBullettext"/>
        <w:spacing w:after="0"/>
      </w:pPr>
      <w:r w:rsidRPr="007056C8">
        <w:t>ensur</w:t>
      </w:r>
      <w:r w:rsidR="00F002C7" w:rsidRPr="007056C8">
        <w:t>e</w:t>
      </w:r>
      <w:r w:rsidRPr="007056C8">
        <w:t xml:space="preserve"> that equality data is processed in line with data protection law</w:t>
      </w:r>
      <w:r w:rsidR="009970DA">
        <w:t xml:space="preserve"> (if linking data collected to the individual)</w:t>
      </w:r>
      <w:r w:rsidRPr="007056C8">
        <w:t>.</w:t>
      </w:r>
      <w:r w:rsidR="008E45B2">
        <w:br/>
      </w:r>
    </w:p>
    <w:p w14:paraId="421C8395" w14:textId="77777777" w:rsidR="00466A29" w:rsidRDefault="004625A3" w:rsidP="00320C7A">
      <w:pPr>
        <w:spacing w:after="0" w:line="240" w:lineRule="auto"/>
      </w:pPr>
      <w:r>
        <w:rPr>
          <w:rFonts w:cs="Calibri"/>
          <w:szCs w:val="24"/>
        </w:rPr>
        <w:t>Secondly, b</w:t>
      </w:r>
      <w:r w:rsidR="00466A29" w:rsidRPr="007056C8">
        <w:rPr>
          <w:rFonts w:cs="Calibri"/>
          <w:szCs w:val="24"/>
        </w:rPr>
        <w:t xml:space="preserve">y gathering </w:t>
      </w:r>
      <w:r w:rsidR="000337BB" w:rsidRPr="007056C8">
        <w:rPr>
          <w:rFonts w:cs="Calibri"/>
          <w:szCs w:val="24"/>
        </w:rPr>
        <w:t>useful equality</w:t>
      </w:r>
      <w:r w:rsidR="00466A29" w:rsidRPr="007056C8">
        <w:rPr>
          <w:rFonts w:cs="Calibri"/>
          <w:szCs w:val="24"/>
        </w:rPr>
        <w:t xml:space="preserve"> data, the organisation </w:t>
      </w:r>
      <w:r>
        <w:rPr>
          <w:rFonts w:cs="Calibri"/>
          <w:szCs w:val="24"/>
        </w:rPr>
        <w:t>can</w:t>
      </w:r>
      <w:r w:rsidR="00466A29" w:rsidRPr="007056C8">
        <w:rPr>
          <w:rFonts w:cs="Calibri"/>
          <w:szCs w:val="24"/>
        </w:rPr>
        <w:t xml:space="preserve"> focus on what </w:t>
      </w:r>
      <w:r w:rsidR="000337BB" w:rsidRPr="007056C8">
        <w:rPr>
          <w:rFonts w:cs="Calibri"/>
          <w:szCs w:val="24"/>
        </w:rPr>
        <w:t xml:space="preserve">individuals </w:t>
      </w:r>
      <w:proofErr w:type="gramStart"/>
      <w:r w:rsidR="000337BB" w:rsidRPr="007056C8">
        <w:rPr>
          <w:rFonts w:cs="Calibri"/>
          <w:szCs w:val="24"/>
        </w:rPr>
        <w:t>actually</w:t>
      </w:r>
      <w:r w:rsidR="00466A29" w:rsidRPr="007056C8">
        <w:rPr>
          <w:rFonts w:cs="Calibri"/>
          <w:szCs w:val="24"/>
        </w:rPr>
        <w:t xml:space="preserve"> need</w:t>
      </w:r>
      <w:proofErr w:type="gramEnd"/>
      <w:r w:rsidR="00466A29" w:rsidRPr="007056C8">
        <w:rPr>
          <w:rFonts w:cs="Calibri"/>
          <w:szCs w:val="24"/>
        </w:rPr>
        <w:t>, as opposed</w:t>
      </w:r>
      <w:r w:rsidR="009D38C6">
        <w:rPr>
          <w:rFonts w:cs="Calibri"/>
          <w:szCs w:val="24"/>
        </w:rPr>
        <w:t xml:space="preserve"> to</w:t>
      </w:r>
      <w:r w:rsidR="00466A29" w:rsidRPr="007056C8">
        <w:rPr>
          <w:rFonts w:cs="Calibri"/>
          <w:szCs w:val="24"/>
        </w:rPr>
        <w:t xml:space="preserve"> </w:t>
      </w:r>
      <w:r>
        <w:rPr>
          <w:rFonts w:cs="Calibri"/>
          <w:szCs w:val="24"/>
        </w:rPr>
        <w:t xml:space="preserve">how the </w:t>
      </w:r>
      <w:r w:rsidR="000337BB" w:rsidRPr="007056C8">
        <w:rPr>
          <w:rFonts w:cs="Calibri"/>
          <w:szCs w:val="24"/>
        </w:rPr>
        <w:t>organisation</w:t>
      </w:r>
      <w:r>
        <w:rPr>
          <w:rFonts w:cs="Calibri"/>
          <w:szCs w:val="24"/>
        </w:rPr>
        <w:t xml:space="preserve"> may</w:t>
      </w:r>
      <w:r w:rsidR="000337BB" w:rsidRPr="007056C8">
        <w:rPr>
          <w:rFonts w:cs="Calibri"/>
          <w:szCs w:val="24"/>
        </w:rPr>
        <w:t xml:space="preserve"> </w:t>
      </w:r>
      <w:r w:rsidR="00466A29" w:rsidRPr="007056C8">
        <w:rPr>
          <w:rFonts w:cs="Calibri"/>
          <w:szCs w:val="24"/>
        </w:rPr>
        <w:t>perceive</w:t>
      </w:r>
      <w:r>
        <w:rPr>
          <w:rFonts w:cs="Calibri"/>
          <w:szCs w:val="24"/>
        </w:rPr>
        <w:t xml:space="preserve"> their</w:t>
      </w:r>
      <w:r w:rsidR="00466A29" w:rsidRPr="007056C8">
        <w:rPr>
          <w:rFonts w:cs="Calibri"/>
          <w:szCs w:val="24"/>
        </w:rPr>
        <w:t xml:space="preserve"> needs. </w:t>
      </w:r>
      <w:r>
        <w:rPr>
          <w:rFonts w:cs="Calibri"/>
          <w:szCs w:val="24"/>
        </w:rPr>
        <w:t>As CIH points out, t</w:t>
      </w:r>
      <w:r w:rsidR="00466A29" w:rsidRPr="007056C8">
        <w:rPr>
          <w:rFonts w:cs="Calibri"/>
          <w:szCs w:val="24"/>
        </w:rPr>
        <w:t>his is</w:t>
      </w:r>
      <w:r w:rsidR="00FE5594">
        <w:rPr>
          <w:rFonts w:cs="Calibri"/>
          <w:szCs w:val="24"/>
        </w:rPr>
        <w:t xml:space="preserve"> </w:t>
      </w:r>
      <w:r w:rsidR="00466A29" w:rsidRPr="007056C8">
        <w:rPr>
          <w:rFonts w:cs="Calibri"/>
          <w:szCs w:val="24"/>
        </w:rPr>
        <w:t>a different focus from traditional customer satisfaction surveys that</w:t>
      </w:r>
      <w:r>
        <w:rPr>
          <w:rFonts w:cs="Calibri"/>
          <w:szCs w:val="24"/>
        </w:rPr>
        <w:t xml:space="preserve"> </w:t>
      </w:r>
      <w:r w:rsidR="00466A29" w:rsidRPr="009D38C6">
        <w:rPr>
          <w:i/>
          <w:iCs/>
        </w:rPr>
        <w:t>“…can only inform w</w:t>
      </w:r>
      <w:r w:rsidR="008A21DD" w:rsidRPr="009D38C6">
        <w:rPr>
          <w:i/>
          <w:iCs/>
        </w:rPr>
        <w:t>ha</w:t>
      </w:r>
      <w:r w:rsidR="00466A29" w:rsidRPr="009D38C6">
        <w:rPr>
          <w:i/>
          <w:iCs/>
        </w:rPr>
        <w:t>t customers think of the current services rather than the services that they may want the organisation to provide</w:t>
      </w:r>
      <w:r w:rsidR="00466A29" w:rsidRPr="007056C8">
        <w:t>”</w:t>
      </w:r>
      <w:r w:rsidRPr="004625A3">
        <w:rPr>
          <w:rStyle w:val="FootnoteReference"/>
          <w:rFonts w:cs="Calibri"/>
          <w:szCs w:val="24"/>
        </w:rPr>
        <w:t xml:space="preserve"> </w:t>
      </w:r>
      <w:r w:rsidRPr="007056C8">
        <w:rPr>
          <w:rStyle w:val="FootnoteReference"/>
          <w:rFonts w:cs="Calibri"/>
          <w:szCs w:val="24"/>
        </w:rPr>
        <w:footnoteReference w:id="10"/>
      </w:r>
      <w:r w:rsidR="003E1100" w:rsidRPr="007056C8">
        <w:t>.</w:t>
      </w:r>
    </w:p>
    <w:p w14:paraId="5AF0C843" w14:textId="77777777" w:rsidR="004625A3" w:rsidRPr="007056C8" w:rsidRDefault="004625A3" w:rsidP="00320C7A">
      <w:pPr>
        <w:spacing w:after="0" w:line="240" w:lineRule="auto"/>
      </w:pPr>
    </w:p>
    <w:p w14:paraId="623FAA13" w14:textId="086415A8" w:rsidR="000851F2" w:rsidRPr="007056C8" w:rsidRDefault="004625A3" w:rsidP="00320C7A">
      <w:pPr>
        <w:spacing w:after="0" w:line="240" w:lineRule="auto"/>
        <w:rPr>
          <w:rFonts w:cs="Calibri"/>
          <w:szCs w:val="24"/>
        </w:rPr>
      </w:pPr>
      <w:r>
        <w:rPr>
          <w:rFonts w:cs="Calibri"/>
          <w:szCs w:val="24"/>
        </w:rPr>
        <w:t>Finally, by</w:t>
      </w:r>
      <w:r w:rsidR="000851F2" w:rsidRPr="007056C8">
        <w:rPr>
          <w:rFonts w:cs="Calibri"/>
          <w:szCs w:val="24"/>
        </w:rPr>
        <w:t xml:space="preserve"> understanding the needs of individual people</w:t>
      </w:r>
      <w:r w:rsidR="009D38C6">
        <w:rPr>
          <w:rFonts w:cs="Calibri"/>
          <w:szCs w:val="24"/>
        </w:rPr>
        <w:t>,</w:t>
      </w:r>
      <w:r w:rsidR="000851F2" w:rsidRPr="007056C8">
        <w:rPr>
          <w:rFonts w:cs="Calibri"/>
          <w:szCs w:val="24"/>
        </w:rPr>
        <w:t xml:space="preserve"> </w:t>
      </w:r>
      <w:r>
        <w:rPr>
          <w:rFonts w:cs="Calibri"/>
          <w:szCs w:val="24"/>
        </w:rPr>
        <w:t xml:space="preserve">an organisation can </w:t>
      </w:r>
      <w:r w:rsidR="000851F2" w:rsidRPr="007056C8">
        <w:rPr>
          <w:rFonts w:cs="Calibri"/>
          <w:szCs w:val="24"/>
        </w:rPr>
        <w:t>communicat</w:t>
      </w:r>
      <w:r>
        <w:rPr>
          <w:rFonts w:cs="Calibri"/>
          <w:szCs w:val="24"/>
        </w:rPr>
        <w:t>e</w:t>
      </w:r>
      <w:r w:rsidR="000851F2" w:rsidRPr="007056C8">
        <w:rPr>
          <w:rFonts w:cs="Calibri"/>
          <w:szCs w:val="24"/>
        </w:rPr>
        <w:t xml:space="preserve"> more effective</w:t>
      </w:r>
      <w:r>
        <w:rPr>
          <w:rFonts w:cs="Calibri"/>
          <w:szCs w:val="24"/>
        </w:rPr>
        <w:t>ly with them</w:t>
      </w:r>
      <w:r w:rsidR="000851F2" w:rsidRPr="007056C8">
        <w:rPr>
          <w:rFonts w:cs="Calibri"/>
          <w:szCs w:val="24"/>
        </w:rPr>
        <w:t xml:space="preserve">. This will be </w:t>
      </w:r>
      <w:r w:rsidR="008A21DD" w:rsidRPr="007056C8">
        <w:rPr>
          <w:rFonts w:cs="Calibri"/>
          <w:szCs w:val="24"/>
        </w:rPr>
        <w:t>reinforced</w:t>
      </w:r>
      <w:r w:rsidR="003A0B99">
        <w:rPr>
          <w:rFonts w:cs="Calibri"/>
          <w:szCs w:val="24"/>
        </w:rPr>
        <w:t xml:space="preserve"> </w:t>
      </w:r>
      <w:r w:rsidR="008A21DD" w:rsidRPr="007056C8">
        <w:rPr>
          <w:rFonts w:cs="Calibri"/>
          <w:szCs w:val="24"/>
        </w:rPr>
        <w:t xml:space="preserve">when </w:t>
      </w:r>
      <w:r w:rsidR="000851F2" w:rsidRPr="007056C8">
        <w:rPr>
          <w:rFonts w:cs="Calibri"/>
          <w:szCs w:val="24"/>
        </w:rPr>
        <w:t xml:space="preserve">people experience their </w:t>
      </w:r>
      <w:r w:rsidR="003E7EA7" w:rsidRPr="007056C8">
        <w:rPr>
          <w:rFonts w:cs="Calibri"/>
          <w:szCs w:val="24"/>
        </w:rPr>
        <w:t xml:space="preserve">social </w:t>
      </w:r>
      <w:r w:rsidR="000851F2" w:rsidRPr="007056C8">
        <w:rPr>
          <w:rFonts w:cs="Calibri"/>
          <w:szCs w:val="24"/>
        </w:rPr>
        <w:t>landlord acting on information that they have provided.</w:t>
      </w:r>
      <w:r w:rsidR="00820842">
        <w:rPr>
          <w:rFonts w:cs="Calibri"/>
          <w:szCs w:val="24"/>
        </w:rPr>
        <w:t xml:space="preserve"> This may not be through issuing an </w:t>
      </w:r>
      <w:r w:rsidR="00484D2E">
        <w:rPr>
          <w:rFonts w:cs="Calibri"/>
          <w:szCs w:val="24"/>
        </w:rPr>
        <w:t>equality</w:t>
      </w:r>
      <w:r w:rsidR="00820842">
        <w:rPr>
          <w:rFonts w:cs="Calibri"/>
          <w:szCs w:val="24"/>
        </w:rPr>
        <w:t xml:space="preserve"> monitoring questionnaire, </w:t>
      </w:r>
      <w:r w:rsidR="007366A5">
        <w:rPr>
          <w:rFonts w:cs="Calibri"/>
          <w:szCs w:val="24"/>
        </w:rPr>
        <w:t xml:space="preserve">as individuals may approach landlords directly </w:t>
      </w:r>
      <w:r w:rsidR="000A6B67">
        <w:rPr>
          <w:rFonts w:cs="Calibri"/>
          <w:szCs w:val="24"/>
        </w:rPr>
        <w:t>to request adjustments to meet their individual needs. If anonymising data collected, it is important to offer individuals opportunities to do so should they so wish.</w:t>
      </w:r>
    </w:p>
    <w:p w14:paraId="3F6C7EC8" w14:textId="77777777" w:rsidR="008379E1" w:rsidRDefault="008379E1" w:rsidP="008379E1">
      <w:pPr>
        <w:spacing w:after="0" w:line="240" w:lineRule="auto"/>
        <w:rPr>
          <w:rFonts w:cs="Calibri"/>
          <w:b/>
          <w:bCs/>
          <w:szCs w:val="24"/>
        </w:rPr>
      </w:pPr>
    </w:p>
    <w:p w14:paraId="40489D5E" w14:textId="77777777" w:rsidR="008379E1" w:rsidRPr="00B65886" w:rsidRDefault="008379E1"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B65886">
        <w:rPr>
          <w:rFonts w:cs="Calibri"/>
          <w:b/>
          <w:bCs/>
          <w:color w:val="002060"/>
          <w:szCs w:val="24"/>
        </w:rPr>
        <w:t>Example</w:t>
      </w:r>
    </w:p>
    <w:p w14:paraId="3CC9E967" w14:textId="2DA0961B" w:rsidR="008379E1" w:rsidRDefault="008379E1"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szCs w:val="24"/>
        </w:rPr>
        <w:t xml:space="preserve">By knowing the </w:t>
      </w:r>
      <w:proofErr w:type="gramStart"/>
      <w:r w:rsidRPr="007056C8">
        <w:rPr>
          <w:rFonts w:cs="Calibri"/>
          <w:szCs w:val="24"/>
        </w:rPr>
        <w:t>particular needs</w:t>
      </w:r>
      <w:proofErr w:type="gramEnd"/>
      <w:r w:rsidRPr="007056C8">
        <w:rPr>
          <w:rFonts w:cs="Calibri"/>
          <w:szCs w:val="24"/>
        </w:rPr>
        <w:t xml:space="preserve"> of disabled tenants with visual impairments and/or blind people, </w:t>
      </w:r>
      <w:r>
        <w:rPr>
          <w:rFonts w:cs="Calibri"/>
          <w:szCs w:val="24"/>
        </w:rPr>
        <w:t>a landlord can provide</w:t>
      </w:r>
      <w:r w:rsidRPr="007056C8">
        <w:rPr>
          <w:rFonts w:cs="Calibri"/>
          <w:szCs w:val="24"/>
        </w:rPr>
        <w:t xml:space="preserve"> information in formats to meet their needs. For instance, written information could be provided in an appropriate font and type size, or in another format such as audio-format and/or Braille. This is also important as it means that social landlords are carrying out their statutory duty in relation to making reasonable adjustments.</w:t>
      </w:r>
    </w:p>
    <w:p w14:paraId="04AB59D6" w14:textId="77777777" w:rsidR="00996A74" w:rsidRPr="007056C8" w:rsidRDefault="00996A74" w:rsidP="00B6588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290BEE7C" w14:textId="04B77845" w:rsidR="004625A3" w:rsidRDefault="004625A3" w:rsidP="00320C7A">
      <w:pPr>
        <w:spacing w:after="0" w:line="240" w:lineRule="auto"/>
        <w:rPr>
          <w:rFonts w:cs="Calibri"/>
          <w:b/>
          <w:bCs/>
          <w:szCs w:val="24"/>
        </w:rPr>
      </w:pPr>
    </w:p>
    <w:p w14:paraId="0D8D9043" w14:textId="18C28ED8" w:rsidR="00B65886" w:rsidRDefault="00B65886" w:rsidP="00320C7A">
      <w:pPr>
        <w:spacing w:after="0" w:line="240" w:lineRule="auto"/>
        <w:rPr>
          <w:rFonts w:cs="Calibri"/>
          <w:b/>
          <w:bCs/>
          <w:szCs w:val="24"/>
        </w:rPr>
      </w:pPr>
    </w:p>
    <w:p w14:paraId="7AEEA924" w14:textId="30DBBE85" w:rsidR="00B65886" w:rsidRDefault="00B65886" w:rsidP="00320C7A">
      <w:pPr>
        <w:spacing w:after="0" w:line="240" w:lineRule="auto"/>
        <w:rPr>
          <w:rFonts w:cs="Calibri"/>
          <w:b/>
          <w:bCs/>
          <w:szCs w:val="24"/>
        </w:rPr>
      </w:pPr>
    </w:p>
    <w:p w14:paraId="49C8CB43" w14:textId="77777777" w:rsidR="004625A3" w:rsidRPr="007056C8" w:rsidRDefault="004625A3" w:rsidP="00320C7A">
      <w:pPr>
        <w:spacing w:after="0" w:line="240" w:lineRule="auto"/>
        <w:rPr>
          <w:rFonts w:cs="Calibri"/>
          <w:szCs w:val="24"/>
        </w:rPr>
      </w:pPr>
    </w:p>
    <w:p w14:paraId="372A965E" w14:textId="77777777" w:rsidR="008A21DD" w:rsidRPr="007056C8" w:rsidRDefault="008A21DD" w:rsidP="00320C7A">
      <w:pPr>
        <w:pStyle w:val="SHSubsectionheader"/>
        <w:numPr>
          <w:ilvl w:val="0"/>
          <w:numId w:val="0"/>
        </w:numPr>
        <w:spacing w:line="240" w:lineRule="auto"/>
      </w:pPr>
      <w:r w:rsidRPr="007056C8">
        <w:lastRenderedPageBreak/>
        <w:t xml:space="preserve">Enhancing tenant participation </w:t>
      </w:r>
    </w:p>
    <w:p w14:paraId="77D7637F" w14:textId="77777777" w:rsidR="00F33853" w:rsidRDefault="00F33853" w:rsidP="00320C7A">
      <w:pPr>
        <w:pStyle w:val="SHQuote"/>
        <w:spacing w:after="0" w:line="240" w:lineRule="auto"/>
        <w:ind w:left="0"/>
        <w:rPr>
          <w:rFonts w:cs="Calibri"/>
          <w:i w:val="0"/>
          <w:iCs w:val="0"/>
          <w:szCs w:val="24"/>
        </w:rPr>
      </w:pPr>
      <w:r>
        <w:rPr>
          <w:rFonts w:cs="Calibri"/>
          <w:i w:val="0"/>
          <w:iCs w:val="0"/>
          <w:szCs w:val="24"/>
        </w:rPr>
        <w:t>Collecting equality data is central to the development of effective tenant participation strategies, as highlighted by both the Tenant Participation Advisory Service (TPAS) and the Tenant Information Service (TIS) below.</w:t>
      </w:r>
    </w:p>
    <w:p w14:paraId="1D10E6B1" w14:textId="77777777" w:rsidR="00F33853" w:rsidRDefault="00F33853" w:rsidP="00320C7A">
      <w:pPr>
        <w:pStyle w:val="SHQuote"/>
        <w:spacing w:after="0" w:line="240" w:lineRule="auto"/>
        <w:ind w:left="0"/>
        <w:rPr>
          <w:rFonts w:cs="Calibri"/>
          <w:i w:val="0"/>
          <w:iCs w:val="0"/>
          <w:szCs w:val="24"/>
        </w:rPr>
      </w:pPr>
    </w:p>
    <w:p w14:paraId="2C6EC8FA" w14:textId="3C15AB73" w:rsidR="00C913F7" w:rsidRPr="00F33853" w:rsidRDefault="0020176E" w:rsidP="00320C7A">
      <w:pPr>
        <w:pStyle w:val="SHQuote"/>
        <w:spacing w:after="0" w:line="240" w:lineRule="auto"/>
        <w:ind w:left="0"/>
        <w:rPr>
          <w:rFonts w:cs="Calibri"/>
          <w:i w:val="0"/>
          <w:iCs w:val="0"/>
          <w:szCs w:val="24"/>
        </w:rPr>
      </w:pPr>
      <w:r w:rsidRPr="007056C8">
        <w:t>“Knowing tenants’ needs is vital in tenant participation. Providing quality information, seeking feedback and responding to aspirations are dependent on knowing the people in the communities we serve. Equality data collection is “bread and butter” to effective, efficient and economic tenant participation (and services generally). It breaks down barriers to engaging and delivers real opportunities to influence what is important to the individual at the right time and in the right way to achieve value for money and tenant satisfaction</w:t>
      </w:r>
      <w:r w:rsidR="00092C45">
        <w:t>.</w:t>
      </w:r>
      <w:r w:rsidRPr="007056C8">
        <w:t xml:space="preserve">” </w:t>
      </w:r>
      <w:r w:rsidR="00092C45" w:rsidRPr="00320C7A">
        <w:rPr>
          <w:b/>
          <w:i w:val="0"/>
        </w:rPr>
        <w:t>TPAS Scotland, April 2020</w:t>
      </w:r>
    </w:p>
    <w:p w14:paraId="3120ECE6" w14:textId="77777777" w:rsidR="00CA2D9F" w:rsidRPr="007056C8" w:rsidRDefault="00CA2D9F" w:rsidP="00320C7A">
      <w:pPr>
        <w:spacing w:after="0" w:line="240" w:lineRule="auto"/>
        <w:rPr>
          <w:rFonts w:cs="Calibri"/>
          <w:color w:val="000000"/>
          <w:szCs w:val="24"/>
        </w:rPr>
      </w:pPr>
    </w:p>
    <w:p w14:paraId="572CF15F" w14:textId="77777777" w:rsidR="00CA2D9F" w:rsidRPr="00320C7A" w:rsidRDefault="00CA2D9F" w:rsidP="00320C7A">
      <w:pPr>
        <w:pStyle w:val="SHQuote"/>
        <w:spacing w:after="0" w:line="240" w:lineRule="auto"/>
        <w:ind w:left="0"/>
        <w:rPr>
          <w:b/>
          <w:i w:val="0"/>
        </w:rPr>
      </w:pPr>
      <w:r w:rsidRPr="007056C8">
        <w:t>“It is fundamental that we know who our communities are.</w:t>
      </w:r>
      <w:r w:rsidR="003A7BAA">
        <w:t xml:space="preserve"> </w:t>
      </w:r>
      <w:r w:rsidRPr="007056C8">
        <w:t xml:space="preserve">Equality data collection enables the social rented sector to better understand the aspirations of tenants, residents, and service users </w:t>
      </w:r>
      <w:proofErr w:type="gramStart"/>
      <w:r w:rsidRPr="007056C8">
        <w:t>in order to</w:t>
      </w:r>
      <w:proofErr w:type="gramEnd"/>
      <w:r w:rsidRPr="007056C8">
        <w:t xml:space="preserve"> deliver services that meet the needs of our diverse and ever-changing communities.</w:t>
      </w:r>
      <w:r w:rsidR="00092C45">
        <w:t xml:space="preserve"> </w:t>
      </w:r>
      <w:r w:rsidRPr="007056C8">
        <w:t>The process provides a framework to expand participation opportunities; identify gaps in performance; seek new approaches for improvement; promote equality and human rights; and adopt new practices</w:t>
      </w:r>
      <w:r w:rsidR="00092C45">
        <w:t>.</w:t>
      </w:r>
      <w:r w:rsidRPr="007056C8">
        <w:t>”</w:t>
      </w:r>
      <w:r w:rsidR="00092C45" w:rsidDel="00092C45">
        <w:rPr>
          <w:rStyle w:val="FootnoteReference"/>
        </w:rPr>
        <w:t xml:space="preserve"> </w:t>
      </w:r>
      <w:r w:rsidR="00092C45" w:rsidRPr="00320C7A">
        <w:rPr>
          <w:b/>
          <w:i w:val="0"/>
        </w:rPr>
        <w:t>T</w:t>
      </w:r>
      <w:r w:rsidR="009D38C6">
        <w:rPr>
          <w:b/>
          <w:i w:val="0"/>
        </w:rPr>
        <w:t xml:space="preserve">enant </w:t>
      </w:r>
      <w:r w:rsidR="00092C45" w:rsidRPr="00320C7A">
        <w:rPr>
          <w:b/>
          <w:i w:val="0"/>
        </w:rPr>
        <w:t>I</w:t>
      </w:r>
      <w:r w:rsidR="009D38C6">
        <w:rPr>
          <w:b/>
          <w:i w:val="0"/>
        </w:rPr>
        <w:t xml:space="preserve">nformation </w:t>
      </w:r>
      <w:r w:rsidR="00092C45" w:rsidRPr="00320C7A">
        <w:rPr>
          <w:b/>
          <w:i w:val="0"/>
        </w:rPr>
        <w:t>S</w:t>
      </w:r>
      <w:r w:rsidR="009D38C6">
        <w:rPr>
          <w:b/>
          <w:i w:val="0"/>
        </w:rPr>
        <w:t>ervice</w:t>
      </w:r>
      <w:r w:rsidR="00092C45" w:rsidRPr="00320C7A">
        <w:rPr>
          <w:b/>
          <w:i w:val="0"/>
        </w:rPr>
        <w:t>, May 2020</w:t>
      </w:r>
    </w:p>
    <w:p w14:paraId="72349DBA" w14:textId="77777777" w:rsidR="00092C45" w:rsidRPr="007056C8" w:rsidRDefault="00092C45" w:rsidP="00320C7A">
      <w:pPr>
        <w:pStyle w:val="SHQuote"/>
        <w:spacing w:after="0" w:line="240" w:lineRule="auto"/>
      </w:pPr>
    </w:p>
    <w:p w14:paraId="6793EF11" w14:textId="265F3F43" w:rsidR="00C913F7" w:rsidRDefault="00092C45" w:rsidP="00320C7A">
      <w:pPr>
        <w:spacing w:after="0" w:line="240" w:lineRule="auto"/>
        <w:rPr>
          <w:rFonts w:cs="Calibri"/>
          <w:szCs w:val="24"/>
        </w:rPr>
      </w:pPr>
      <w:r w:rsidRPr="00092C45">
        <w:rPr>
          <w:rFonts w:cs="Calibri"/>
          <w:szCs w:val="24"/>
        </w:rPr>
        <w:t xml:space="preserve">The effectiveness of a </w:t>
      </w:r>
      <w:r w:rsidR="009D38C6">
        <w:rPr>
          <w:rFonts w:cs="Calibri"/>
          <w:szCs w:val="24"/>
        </w:rPr>
        <w:t xml:space="preserve">social </w:t>
      </w:r>
      <w:r w:rsidRPr="00092C45">
        <w:rPr>
          <w:rFonts w:cs="Calibri"/>
          <w:szCs w:val="24"/>
        </w:rPr>
        <w:t xml:space="preserve">landlord’s tenant participation strategy depends on the collection and usage of equality data. </w:t>
      </w:r>
      <w:r w:rsidR="00D7055B" w:rsidRPr="007056C8">
        <w:rPr>
          <w:rFonts w:cs="Calibri"/>
          <w:szCs w:val="24"/>
        </w:rPr>
        <w:t xml:space="preserve">Tenant participation strategies comprise </w:t>
      </w:r>
      <w:r w:rsidR="00C913F7" w:rsidRPr="007056C8">
        <w:rPr>
          <w:rFonts w:cs="Calibri"/>
          <w:szCs w:val="24"/>
        </w:rPr>
        <w:t>many inter-dependent</w:t>
      </w:r>
      <w:r w:rsidR="00D7055B" w:rsidRPr="007056C8">
        <w:rPr>
          <w:rFonts w:cs="Calibri"/>
          <w:szCs w:val="24"/>
        </w:rPr>
        <w:t xml:space="preserve"> activities, including methods of consultation to be used as part of this process. </w:t>
      </w:r>
      <w:r w:rsidR="003B0E32">
        <w:rPr>
          <w:rFonts w:cs="Calibri"/>
          <w:szCs w:val="24"/>
        </w:rPr>
        <w:t>I</w:t>
      </w:r>
      <w:r w:rsidR="00C913F7" w:rsidRPr="007056C8">
        <w:rPr>
          <w:rFonts w:cs="Calibri"/>
          <w:szCs w:val="24"/>
        </w:rPr>
        <w:t>mplementing</w:t>
      </w:r>
      <w:r w:rsidR="00D7055B" w:rsidRPr="007056C8">
        <w:rPr>
          <w:rFonts w:cs="Calibri"/>
          <w:szCs w:val="24"/>
        </w:rPr>
        <w:t xml:space="preserve"> these activities</w:t>
      </w:r>
      <w:r w:rsidR="00C913F7" w:rsidRPr="007056C8">
        <w:rPr>
          <w:rFonts w:cs="Calibri"/>
          <w:szCs w:val="24"/>
        </w:rPr>
        <w:t xml:space="preserve"> effectively</w:t>
      </w:r>
      <w:r w:rsidR="00D7055B" w:rsidRPr="007056C8">
        <w:rPr>
          <w:rFonts w:cs="Calibri"/>
          <w:szCs w:val="24"/>
        </w:rPr>
        <w:t xml:space="preserve"> </w:t>
      </w:r>
      <w:r w:rsidR="00C913F7" w:rsidRPr="007056C8">
        <w:rPr>
          <w:rFonts w:cs="Calibri"/>
          <w:szCs w:val="24"/>
        </w:rPr>
        <w:t xml:space="preserve">is dependent on having </w:t>
      </w:r>
      <w:r w:rsidR="00D7055B" w:rsidRPr="007056C8">
        <w:rPr>
          <w:rFonts w:cs="Calibri"/>
          <w:szCs w:val="24"/>
        </w:rPr>
        <w:t xml:space="preserve">equality data. </w:t>
      </w:r>
    </w:p>
    <w:p w14:paraId="31473AD0" w14:textId="77777777" w:rsidR="00092C45" w:rsidRPr="007056C8" w:rsidRDefault="00092C45" w:rsidP="00320C7A">
      <w:pPr>
        <w:spacing w:after="0" w:line="240" w:lineRule="auto"/>
        <w:rPr>
          <w:rFonts w:cs="Calibri"/>
          <w:szCs w:val="24"/>
        </w:rPr>
      </w:pPr>
    </w:p>
    <w:p w14:paraId="14A81D06" w14:textId="545D5F6D" w:rsidR="00092C45" w:rsidRDefault="00D7055B" w:rsidP="00320C7A">
      <w:pPr>
        <w:spacing w:after="0" w:line="240" w:lineRule="auto"/>
        <w:rPr>
          <w:rFonts w:cs="Calibri"/>
          <w:b/>
          <w:bCs/>
          <w:szCs w:val="24"/>
        </w:rPr>
      </w:pPr>
      <w:r w:rsidRPr="007056C8">
        <w:rPr>
          <w:rFonts w:cs="Calibri"/>
          <w:color w:val="000000"/>
          <w:szCs w:val="24"/>
        </w:rPr>
        <w:t xml:space="preserve">Table </w:t>
      </w:r>
      <w:r w:rsidR="00D27D08">
        <w:rPr>
          <w:rFonts w:cs="Calibri"/>
          <w:color w:val="000000"/>
          <w:szCs w:val="24"/>
        </w:rPr>
        <w:t>2</w:t>
      </w:r>
      <w:r w:rsidRPr="007056C8">
        <w:rPr>
          <w:rFonts w:cs="Calibri"/>
          <w:color w:val="000000"/>
          <w:szCs w:val="24"/>
        </w:rPr>
        <w:t xml:space="preserve"> </w:t>
      </w:r>
      <w:r w:rsidR="00092C45">
        <w:rPr>
          <w:rFonts w:cs="Calibri"/>
          <w:color w:val="000000"/>
          <w:szCs w:val="24"/>
        </w:rPr>
        <w:t xml:space="preserve">highlights examples of how </w:t>
      </w:r>
      <w:r w:rsidR="00092C45" w:rsidRPr="007056C8">
        <w:rPr>
          <w:rFonts w:cs="Calibri"/>
          <w:color w:val="000000"/>
          <w:szCs w:val="24"/>
        </w:rPr>
        <w:t xml:space="preserve">equality data </w:t>
      </w:r>
      <w:r w:rsidR="00092C45">
        <w:rPr>
          <w:rFonts w:cs="Calibri"/>
          <w:color w:val="000000"/>
          <w:szCs w:val="24"/>
        </w:rPr>
        <w:t xml:space="preserve">on </w:t>
      </w:r>
      <w:r w:rsidRPr="007056C8">
        <w:rPr>
          <w:rFonts w:cs="Calibri"/>
          <w:color w:val="000000"/>
          <w:szCs w:val="24"/>
        </w:rPr>
        <w:t>specific protected characteristics</w:t>
      </w:r>
      <w:r w:rsidR="009130C6">
        <w:rPr>
          <w:rFonts w:cs="Calibri"/>
          <w:color w:val="000000"/>
          <w:szCs w:val="24"/>
        </w:rPr>
        <w:t>, as well as more general awareness of equalities considerations,</w:t>
      </w:r>
      <w:r w:rsidRPr="007056C8">
        <w:rPr>
          <w:rFonts w:cs="Calibri"/>
          <w:color w:val="000000"/>
          <w:szCs w:val="24"/>
        </w:rPr>
        <w:t xml:space="preserve"> could assist </w:t>
      </w:r>
      <w:r w:rsidR="00092C45">
        <w:rPr>
          <w:rFonts w:cs="Calibri"/>
          <w:color w:val="000000"/>
          <w:szCs w:val="24"/>
        </w:rPr>
        <w:t>in</w:t>
      </w:r>
      <w:r w:rsidRPr="007056C8">
        <w:rPr>
          <w:rFonts w:cs="Calibri"/>
          <w:color w:val="000000"/>
          <w:szCs w:val="24"/>
        </w:rPr>
        <w:t xml:space="preserve"> planning a consultation event</w:t>
      </w:r>
      <w:r w:rsidR="002A6C18" w:rsidRPr="007056C8">
        <w:rPr>
          <w:rFonts w:cs="Calibri"/>
          <w:color w:val="000000"/>
          <w:szCs w:val="24"/>
        </w:rPr>
        <w:t>.</w:t>
      </w:r>
      <w:r w:rsidRPr="007056C8">
        <w:rPr>
          <w:rFonts w:cs="Calibri"/>
          <w:color w:val="000000"/>
          <w:szCs w:val="24"/>
        </w:rPr>
        <w:t xml:space="preserve"> </w:t>
      </w:r>
      <w:r w:rsidR="00092C45" w:rsidRPr="00092C45">
        <w:rPr>
          <w:rFonts w:cs="Calibri"/>
          <w:color w:val="000000"/>
          <w:szCs w:val="24"/>
        </w:rPr>
        <w:t xml:space="preserve">In practice, social landlords should develop accessibility checklists </w:t>
      </w:r>
      <w:r w:rsidR="00092C45">
        <w:rPr>
          <w:rFonts w:cs="Calibri"/>
          <w:color w:val="000000"/>
          <w:szCs w:val="24"/>
        </w:rPr>
        <w:t xml:space="preserve">to </w:t>
      </w:r>
      <w:r w:rsidR="00092C45" w:rsidRPr="00092C45">
        <w:rPr>
          <w:rFonts w:cs="Calibri"/>
          <w:color w:val="000000"/>
          <w:szCs w:val="24"/>
        </w:rPr>
        <w:t xml:space="preserve">use when carrying out impact assessments of </w:t>
      </w:r>
      <w:r w:rsidR="00092C45">
        <w:rPr>
          <w:rFonts w:cs="Calibri"/>
          <w:color w:val="000000"/>
          <w:szCs w:val="24"/>
        </w:rPr>
        <w:t xml:space="preserve">venues </w:t>
      </w:r>
      <w:r w:rsidR="00092C45" w:rsidRPr="00092C45">
        <w:rPr>
          <w:rFonts w:cs="Calibri"/>
          <w:color w:val="000000"/>
          <w:szCs w:val="24"/>
        </w:rPr>
        <w:t xml:space="preserve">for events. </w:t>
      </w:r>
    </w:p>
    <w:p w14:paraId="106E3265" w14:textId="77777777" w:rsidR="00092C45" w:rsidRPr="007056C8" w:rsidRDefault="00092C45" w:rsidP="00320C7A">
      <w:pPr>
        <w:spacing w:after="0" w:line="240" w:lineRule="auto"/>
        <w:rPr>
          <w:rFonts w:cs="Calibri"/>
          <w:color w:val="000000"/>
          <w:szCs w:val="24"/>
        </w:rPr>
      </w:pPr>
    </w:p>
    <w:p w14:paraId="6E8FFD8B" w14:textId="77777777" w:rsidR="00AA5049" w:rsidRPr="00996A74" w:rsidRDefault="00C1729F" w:rsidP="00320C7A">
      <w:pPr>
        <w:spacing w:after="0" w:line="240" w:lineRule="auto"/>
        <w:rPr>
          <w:rFonts w:cs="Calibri"/>
          <w:i/>
          <w:iCs/>
          <w:color w:val="002060"/>
          <w:szCs w:val="24"/>
        </w:rPr>
      </w:pPr>
      <w:r w:rsidRPr="00996A74">
        <w:rPr>
          <w:rFonts w:cs="Calibri"/>
          <w:b/>
          <w:bCs/>
          <w:i/>
          <w:iCs/>
          <w:color w:val="002060"/>
          <w:szCs w:val="24"/>
        </w:rPr>
        <w:t xml:space="preserve">Table </w:t>
      </w:r>
      <w:r w:rsidR="00815263" w:rsidRPr="00996A74">
        <w:rPr>
          <w:rFonts w:cs="Calibri"/>
          <w:b/>
          <w:bCs/>
          <w:i/>
          <w:iCs/>
          <w:color w:val="002060"/>
          <w:szCs w:val="24"/>
        </w:rPr>
        <w:t>2</w:t>
      </w:r>
      <w:r w:rsidRPr="00996A74">
        <w:rPr>
          <w:rFonts w:cs="Calibri"/>
          <w:b/>
          <w:bCs/>
          <w:i/>
          <w:iCs/>
          <w:color w:val="002060"/>
          <w:szCs w:val="24"/>
        </w:rPr>
        <w:t xml:space="preserve"> </w:t>
      </w:r>
      <w:r w:rsidR="00B03E32" w:rsidRPr="00996A74">
        <w:rPr>
          <w:rFonts w:cs="Calibri"/>
          <w:i/>
          <w:iCs/>
          <w:color w:val="002060"/>
          <w:szCs w:val="24"/>
        </w:rPr>
        <w:t xml:space="preserve">Equality data to consider when arranging </w:t>
      </w:r>
      <w:r w:rsidR="00092C45" w:rsidRPr="00996A74">
        <w:rPr>
          <w:rFonts w:cs="Calibri"/>
          <w:i/>
          <w:iCs/>
          <w:color w:val="002060"/>
          <w:szCs w:val="24"/>
        </w:rPr>
        <w:t xml:space="preserve">a </w:t>
      </w:r>
      <w:r w:rsidR="00B03E32" w:rsidRPr="00996A74">
        <w:rPr>
          <w:rFonts w:cs="Calibri"/>
          <w:i/>
          <w:iCs/>
          <w:color w:val="002060"/>
          <w:szCs w:val="24"/>
        </w:rPr>
        <w:t>consultation event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6437"/>
      </w:tblGrid>
      <w:tr w:rsidR="00450374" w:rsidRPr="007056C8" w14:paraId="3323BD37" w14:textId="77777777" w:rsidTr="00746F5C">
        <w:trPr>
          <w:trHeight w:val="509"/>
          <w:tblHeader/>
        </w:trPr>
        <w:tc>
          <w:tcPr>
            <w:tcW w:w="3303" w:type="dxa"/>
            <w:shd w:val="clear" w:color="auto" w:fill="002060"/>
          </w:tcPr>
          <w:p w14:paraId="24FEA7D2" w14:textId="77777777" w:rsidR="00D965A5" w:rsidRPr="007056C8" w:rsidRDefault="00D965A5" w:rsidP="00320C7A">
            <w:pPr>
              <w:spacing w:after="0" w:line="240" w:lineRule="auto"/>
              <w:rPr>
                <w:rFonts w:cs="Calibri"/>
                <w:szCs w:val="24"/>
              </w:rPr>
            </w:pPr>
            <w:r w:rsidRPr="007056C8">
              <w:rPr>
                <w:rFonts w:cs="Calibri"/>
                <w:b/>
                <w:bCs/>
                <w:szCs w:val="24"/>
              </w:rPr>
              <w:t xml:space="preserve">Protected characteristic       </w:t>
            </w:r>
          </w:p>
        </w:tc>
        <w:tc>
          <w:tcPr>
            <w:tcW w:w="6437" w:type="dxa"/>
            <w:shd w:val="clear" w:color="auto" w:fill="002060"/>
          </w:tcPr>
          <w:p w14:paraId="5878F389" w14:textId="77777777" w:rsidR="00D965A5" w:rsidRPr="007056C8" w:rsidRDefault="00D965A5" w:rsidP="00320C7A">
            <w:pPr>
              <w:spacing w:after="0" w:line="240" w:lineRule="auto"/>
              <w:rPr>
                <w:rFonts w:cs="Calibri"/>
                <w:b/>
                <w:bCs/>
                <w:szCs w:val="24"/>
              </w:rPr>
            </w:pPr>
            <w:r w:rsidRPr="007056C8">
              <w:rPr>
                <w:rFonts w:cs="Calibri"/>
                <w:b/>
                <w:bCs/>
                <w:szCs w:val="24"/>
              </w:rPr>
              <w:t xml:space="preserve">Issue(s) and relevant equality data                                                                                                           </w:t>
            </w:r>
          </w:p>
        </w:tc>
      </w:tr>
      <w:tr w:rsidR="00450374" w:rsidRPr="007056C8" w14:paraId="05278E69" w14:textId="77777777" w:rsidTr="00746F5C">
        <w:trPr>
          <w:trHeight w:val="1126"/>
        </w:trPr>
        <w:tc>
          <w:tcPr>
            <w:tcW w:w="3303" w:type="dxa"/>
            <w:shd w:val="clear" w:color="auto" w:fill="D9E2F3" w:themeFill="accent1" w:themeFillTint="33"/>
          </w:tcPr>
          <w:p w14:paraId="7D1EB6C7" w14:textId="77777777" w:rsidR="00D965A5" w:rsidRPr="007056C8" w:rsidRDefault="00D965A5" w:rsidP="00320C7A">
            <w:pPr>
              <w:spacing w:after="0" w:line="240" w:lineRule="auto"/>
              <w:rPr>
                <w:rFonts w:cs="Calibri"/>
                <w:szCs w:val="24"/>
              </w:rPr>
            </w:pPr>
            <w:r w:rsidRPr="007056C8">
              <w:rPr>
                <w:rFonts w:cs="Calibri"/>
                <w:szCs w:val="24"/>
              </w:rPr>
              <w:t xml:space="preserve">Age         </w:t>
            </w:r>
          </w:p>
        </w:tc>
        <w:tc>
          <w:tcPr>
            <w:tcW w:w="6437" w:type="dxa"/>
            <w:shd w:val="clear" w:color="auto" w:fill="EDEDED" w:themeFill="accent3" w:themeFillTint="33"/>
          </w:tcPr>
          <w:p w14:paraId="1E56DB4B" w14:textId="77777777" w:rsidR="00D965A5" w:rsidRPr="007056C8" w:rsidRDefault="00D965A5" w:rsidP="00320C7A">
            <w:pPr>
              <w:spacing w:after="0" w:line="240" w:lineRule="auto"/>
              <w:rPr>
                <w:rFonts w:cs="Calibri"/>
                <w:szCs w:val="24"/>
              </w:rPr>
            </w:pPr>
            <w:r w:rsidRPr="007056C8">
              <w:rPr>
                <w:rFonts w:cs="Calibri"/>
                <w:szCs w:val="24"/>
              </w:rPr>
              <w:t>Ensure that information used during a</w:t>
            </w:r>
            <w:r w:rsidR="00AA12E7" w:rsidRPr="007056C8">
              <w:rPr>
                <w:rFonts w:cs="Calibri"/>
                <w:szCs w:val="24"/>
              </w:rPr>
              <w:t xml:space="preserve"> </w:t>
            </w:r>
            <w:r w:rsidRPr="007056C8">
              <w:rPr>
                <w:rFonts w:cs="Calibri"/>
                <w:szCs w:val="24"/>
              </w:rPr>
              <w:t>presentation is accessible</w:t>
            </w:r>
            <w:r w:rsidR="0014706A" w:rsidRPr="007056C8">
              <w:rPr>
                <w:rFonts w:cs="Calibri"/>
                <w:color w:val="000000" w:themeColor="text1"/>
                <w:szCs w:val="24"/>
              </w:rPr>
              <w:t xml:space="preserve">/relatable </w:t>
            </w:r>
            <w:r w:rsidRPr="007056C8">
              <w:rPr>
                <w:rFonts w:cs="Calibri"/>
                <w:szCs w:val="24"/>
              </w:rPr>
              <w:t>to people of different age groups (older and</w:t>
            </w:r>
            <w:r w:rsidR="00AA12E7" w:rsidRPr="007056C8">
              <w:rPr>
                <w:rFonts w:cs="Calibri"/>
                <w:szCs w:val="24"/>
              </w:rPr>
              <w:t xml:space="preserve"> </w:t>
            </w:r>
            <w:r w:rsidRPr="007056C8">
              <w:rPr>
                <w:rFonts w:cs="Calibri"/>
                <w:szCs w:val="24"/>
              </w:rPr>
              <w:t>younger people alike).</w:t>
            </w:r>
          </w:p>
        </w:tc>
      </w:tr>
      <w:tr w:rsidR="00D965A5" w:rsidRPr="007056C8" w14:paraId="43A3A9F5" w14:textId="77777777" w:rsidTr="00746F5C">
        <w:trPr>
          <w:trHeight w:val="798"/>
        </w:trPr>
        <w:tc>
          <w:tcPr>
            <w:tcW w:w="3303" w:type="dxa"/>
            <w:shd w:val="clear" w:color="auto" w:fill="D9E2F3" w:themeFill="accent1" w:themeFillTint="33"/>
          </w:tcPr>
          <w:p w14:paraId="598F1488" w14:textId="77777777" w:rsidR="00D965A5" w:rsidRPr="007056C8" w:rsidRDefault="00D965A5" w:rsidP="00320C7A">
            <w:pPr>
              <w:spacing w:after="0" w:line="240" w:lineRule="auto"/>
              <w:rPr>
                <w:rFonts w:cs="Calibri"/>
                <w:szCs w:val="24"/>
              </w:rPr>
            </w:pPr>
            <w:r w:rsidRPr="007056C8">
              <w:rPr>
                <w:rFonts w:cs="Calibri"/>
                <w:szCs w:val="24"/>
              </w:rPr>
              <w:t>Belief or religion</w:t>
            </w:r>
          </w:p>
        </w:tc>
        <w:tc>
          <w:tcPr>
            <w:tcW w:w="6437" w:type="dxa"/>
            <w:shd w:val="clear" w:color="auto" w:fill="EDEDED" w:themeFill="accent3" w:themeFillTint="33"/>
          </w:tcPr>
          <w:p w14:paraId="61137CB2" w14:textId="77777777" w:rsidR="00450374" w:rsidRPr="007056C8" w:rsidRDefault="00D965A5" w:rsidP="00320C7A">
            <w:pPr>
              <w:spacing w:after="0" w:line="240" w:lineRule="auto"/>
              <w:rPr>
                <w:rFonts w:cs="Calibri"/>
                <w:szCs w:val="24"/>
              </w:rPr>
            </w:pPr>
            <w:r w:rsidRPr="007056C8">
              <w:rPr>
                <w:rFonts w:cs="Calibri"/>
                <w:szCs w:val="24"/>
              </w:rPr>
              <w:t>Consider if the scheduled meeting date might clash with religious holidays of relevant faith groups.</w:t>
            </w:r>
          </w:p>
        </w:tc>
      </w:tr>
      <w:tr w:rsidR="00450374" w:rsidRPr="007056C8" w14:paraId="4774EFBC" w14:textId="77777777" w:rsidTr="00746F5C">
        <w:trPr>
          <w:trHeight w:val="764"/>
        </w:trPr>
        <w:tc>
          <w:tcPr>
            <w:tcW w:w="3303" w:type="dxa"/>
            <w:shd w:val="clear" w:color="auto" w:fill="D9E2F3" w:themeFill="accent1" w:themeFillTint="33"/>
          </w:tcPr>
          <w:p w14:paraId="78BBE80E" w14:textId="77777777" w:rsidR="00450374" w:rsidRPr="007056C8" w:rsidRDefault="00450374" w:rsidP="00320C7A">
            <w:pPr>
              <w:spacing w:after="0" w:line="240" w:lineRule="auto"/>
              <w:rPr>
                <w:rFonts w:cs="Calibri"/>
                <w:szCs w:val="24"/>
              </w:rPr>
            </w:pPr>
            <w:r w:rsidRPr="007056C8">
              <w:rPr>
                <w:rFonts w:cs="Calibri"/>
                <w:szCs w:val="24"/>
              </w:rPr>
              <w:t>Disability</w:t>
            </w:r>
          </w:p>
        </w:tc>
        <w:tc>
          <w:tcPr>
            <w:tcW w:w="6437" w:type="dxa"/>
            <w:shd w:val="clear" w:color="auto" w:fill="EDEDED" w:themeFill="accent3" w:themeFillTint="33"/>
          </w:tcPr>
          <w:p w14:paraId="5BC248EF" w14:textId="77777777" w:rsidR="00450374" w:rsidRPr="007056C8" w:rsidRDefault="00450374" w:rsidP="00320C7A">
            <w:pPr>
              <w:spacing w:after="0" w:line="240" w:lineRule="auto"/>
              <w:rPr>
                <w:rFonts w:cs="Calibri"/>
                <w:szCs w:val="24"/>
              </w:rPr>
            </w:pPr>
            <w:r w:rsidRPr="007056C8">
              <w:rPr>
                <w:rFonts w:cs="Calibri"/>
                <w:szCs w:val="24"/>
              </w:rPr>
              <w:t>Check to ascertain if a proposed venue is</w:t>
            </w:r>
            <w:r w:rsidR="00AA12E7" w:rsidRPr="007056C8">
              <w:rPr>
                <w:rFonts w:cs="Calibri"/>
                <w:szCs w:val="24"/>
              </w:rPr>
              <w:t xml:space="preserve"> </w:t>
            </w:r>
            <w:r w:rsidRPr="007056C8">
              <w:rPr>
                <w:rFonts w:cs="Calibri"/>
                <w:szCs w:val="24"/>
              </w:rPr>
              <w:t>accessible and, if not, consider what reasonable adjustments might be</w:t>
            </w:r>
            <w:r w:rsidR="00AA12E7" w:rsidRPr="007056C8">
              <w:rPr>
                <w:rFonts w:cs="Calibri"/>
                <w:szCs w:val="24"/>
              </w:rPr>
              <w:t xml:space="preserve"> </w:t>
            </w:r>
            <w:r w:rsidRPr="007056C8">
              <w:rPr>
                <w:rFonts w:cs="Calibri"/>
                <w:szCs w:val="24"/>
              </w:rPr>
              <w:t xml:space="preserve">appropriate. </w:t>
            </w:r>
          </w:p>
        </w:tc>
      </w:tr>
      <w:tr w:rsidR="00450374" w:rsidRPr="007056C8" w14:paraId="19D1B7AC" w14:textId="77777777" w:rsidTr="00746F5C">
        <w:trPr>
          <w:trHeight w:val="758"/>
        </w:trPr>
        <w:tc>
          <w:tcPr>
            <w:tcW w:w="3303" w:type="dxa"/>
            <w:shd w:val="clear" w:color="auto" w:fill="D9E2F3" w:themeFill="accent1" w:themeFillTint="33"/>
          </w:tcPr>
          <w:p w14:paraId="6C1DE340" w14:textId="77777777" w:rsidR="00450374" w:rsidRPr="007056C8" w:rsidRDefault="00450374" w:rsidP="00320C7A">
            <w:pPr>
              <w:spacing w:after="0" w:line="240" w:lineRule="auto"/>
              <w:rPr>
                <w:rFonts w:cs="Calibri"/>
                <w:szCs w:val="24"/>
              </w:rPr>
            </w:pPr>
            <w:r w:rsidRPr="007056C8">
              <w:rPr>
                <w:rFonts w:cs="Calibri"/>
                <w:szCs w:val="24"/>
              </w:rPr>
              <w:t xml:space="preserve">Ethnicity and race </w:t>
            </w:r>
          </w:p>
        </w:tc>
        <w:tc>
          <w:tcPr>
            <w:tcW w:w="6437" w:type="dxa"/>
            <w:shd w:val="clear" w:color="auto" w:fill="EDEDED" w:themeFill="accent3" w:themeFillTint="33"/>
          </w:tcPr>
          <w:p w14:paraId="51A3F3ED" w14:textId="77777777" w:rsidR="00450374" w:rsidRPr="007056C8" w:rsidRDefault="00450374" w:rsidP="00320C7A">
            <w:pPr>
              <w:spacing w:after="0" w:line="240" w:lineRule="auto"/>
              <w:rPr>
                <w:rFonts w:cs="Calibri"/>
                <w:szCs w:val="24"/>
              </w:rPr>
            </w:pPr>
            <w:r w:rsidRPr="007056C8">
              <w:rPr>
                <w:rFonts w:cs="Calibri"/>
                <w:szCs w:val="24"/>
              </w:rPr>
              <w:t>Assess if an interpreter is required in advance of the event to enable this service to be booked.</w:t>
            </w:r>
          </w:p>
        </w:tc>
      </w:tr>
      <w:tr w:rsidR="00450374" w:rsidRPr="007056C8" w14:paraId="2A42CA4D" w14:textId="77777777" w:rsidTr="00746F5C">
        <w:trPr>
          <w:trHeight w:val="680"/>
        </w:trPr>
        <w:tc>
          <w:tcPr>
            <w:tcW w:w="3303" w:type="dxa"/>
            <w:shd w:val="clear" w:color="auto" w:fill="D9E2F3" w:themeFill="accent1" w:themeFillTint="33"/>
          </w:tcPr>
          <w:p w14:paraId="1CEAD8E3" w14:textId="77777777" w:rsidR="00450374" w:rsidRPr="007056C8" w:rsidRDefault="00450374" w:rsidP="00320C7A">
            <w:pPr>
              <w:spacing w:after="0" w:line="240" w:lineRule="auto"/>
              <w:rPr>
                <w:rFonts w:cs="Calibri"/>
                <w:szCs w:val="24"/>
              </w:rPr>
            </w:pPr>
            <w:r w:rsidRPr="007056C8">
              <w:rPr>
                <w:rFonts w:cs="Calibri"/>
                <w:color w:val="000000"/>
                <w:szCs w:val="24"/>
              </w:rPr>
              <w:t>Sexual orientation</w:t>
            </w:r>
          </w:p>
        </w:tc>
        <w:tc>
          <w:tcPr>
            <w:tcW w:w="6437" w:type="dxa"/>
            <w:shd w:val="clear" w:color="auto" w:fill="EDEDED" w:themeFill="accent3" w:themeFillTint="33"/>
          </w:tcPr>
          <w:p w14:paraId="788F3DCD" w14:textId="77777777" w:rsidR="00450374" w:rsidRPr="007056C8" w:rsidRDefault="00450374" w:rsidP="00320C7A">
            <w:pPr>
              <w:spacing w:after="0" w:line="240" w:lineRule="auto"/>
              <w:rPr>
                <w:rFonts w:cs="Calibri"/>
                <w:color w:val="000000"/>
                <w:szCs w:val="24"/>
              </w:rPr>
            </w:pPr>
            <w:r w:rsidRPr="007056C8">
              <w:rPr>
                <w:rFonts w:cs="Calibri"/>
                <w:color w:val="000000"/>
                <w:szCs w:val="24"/>
              </w:rPr>
              <w:t>Ensure that language use and imagery</w:t>
            </w:r>
            <w:r w:rsidR="00092C45">
              <w:rPr>
                <w:rFonts w:cs="Calibri"/>
                <w:color w:val="000000"/>
                <w:szCs w:val="24"/>
              </w:rPr>
              <w:t xml:space="preserve"> </w:t>
            </w:r>
            <w:r w:rsidRPr="007056C8">
              <w:rPr>
                <w:rFonts w:cs="Calibri"/>
                <w:color w:val="000000"/>
                <w:szCs w:val="24"/>
              </w:rPr>
              <w:t xml:space="preserve">used </w:t>
            </w:r>
            <w:r w:rsidR="00092C45">
              <w:rPr>
                <w:rFonts w:cs="Calibri"/>
                <w:color w:val="000000"/>
                <w:szCs w:val="24"/>
              </w:rPr>
              <w:t xml:space="preserve">in </w:t>
            </w:r>
            <w:r w:rsidRPr="007056C8">
              <w:rPr>
                <w:rFonts w:cs="Calibri"/>
                <w:color w:val="000000"/>
                <w:szCs w:val="24"/>
              </w:rPr>
              <w:t>presentation</w:t>
            </w:r>
            <w:r w:rsidR="00092C45">
              <w:rPr>
                <w:rFonts w:cs="Calibri"/>
                <w:color w:val="000000"/>
                <w:szCs w:val="24"/>
              </w:rPr>
              <w:t xml:space="preserve">s </w:t>
            </w:r>
            <w:r w:rsidRPr="007056C8">
              <w:rPr>
                <w:rFonts w:cs="Calibri"/>
                <w:color w:val="000000"/>
                <w:szCs w:val="24"/>
              </w:rPr>
              <w:t>promotes a positive view of LGBT</w:t>
            </w:r>
            <w:r w:rsidR="008D3319" w:rsidRPr="007056C8">
              <w:rPr>
                <w:rFonts w:cs="Calibri"/>
                <w:color w:val="000000"/>
                <w:szCs w:val="24"/>
              </w:rPr>
              <w:t>+</w:t>
            </w:r>
            <w:r w:rsidRPr="007056C8">
              <w:rPr>
                <w:rFonts w:cs="Calibri"/>
                <w:color w:val="000000"/>
                <w:szCs w:val="24"/>
              </w:rPr>
              <w:t xml:space="preserve"> groups.</w:t>
            </w:r>
          </w:p>
        </w:tc>
      </w:tr>
    </w:tbl>
    <w:p w14:paraId="5F57A3F1" w14:textId="77777777" w:rsidR="00D965A5" w:rsidRPr="007056C8" w:rsidRDefault="00D965A5" w:rsidP="00320C7A">
      <w:pPr>
        <w:spacing w:after="0" w:line="240" w:lineRule="auto"/>
        <w:rPr>
          <w:rFonts w:cs="Calibri"/>
          <w:szCs w:val="24"/>
        </w:rPr>
      </w:pPr>
    </w:p>
    <w:p w14:paraId="403948B1" w14:textId="2F0AA7B6" w:rsidR="00B62DE0" w:rsidRPr="00320C7A" w:rsidRDefault="00092C45" w:rsidP="00320C7A">
      <w:pPr>
        <w:spacing w:after="0" w:line="240" w:lineRule="auto"/>
        <w:rPr>
          <w:rFonts w:cs="Calibri"/>
          <w:bCs/>
          <w:szCs w:val="24"/>
        </w:rPr>
      </w:pPr>
      <w:r w:rsidRPr="00320C7A">
        <w:rPr>
          <w:rFonts w:cs="Calibri"/>
          <w:bCs/>
          <w:szCs w:val="24"/>
        </w:rPr>
        <w:lastRenderedPageBreak/>
        <w:t xml:space="preserve">The Scottish Government's </w:t>
      </w:r>
      <w:hyperlink r:id="rId54" w:history="1">
        <w:r w:rsidRPr="00092C45">
          <w:rPr>
            <w:rStyle w:val="Hyperlink"/>
            <w:rFonts w:cs="Calibri"/>
            <w:bCs/>
            <w:szCs w:val="24"/>
          </w:rPr>
          <w:t>Guide to Successful Tenant Participation</w:t>
        </w:r>
      </w:hyperlink>
      <w:r w:rsidRPr="00320C7A">
        <w:rPr>
          <w:rFonts w:cs="Calibri"/>
          <w:bCs/>
          <w:szCs w:val="24"/>
        </w:rPr>
        <w:t xml:space="preserve"> provides useful information on how to encourage involvement from tenants with different protected characteristics.</w:t>
      </w:r>
      <w:r>
        <w:rPr>
          <w:rFonts w:cs="Calibri"/>
          <w:bCs/>
          <w:szCs w:val="24"/>
        </w:rPr>
        <w:t xml:space="preserve"> It is important to consider the needs of individuals, who may have several protected characteristics, </w:t>
      </w:r>
      <w:r w:rsidRPr="00092C45">
        <w:rPr>
          <w:rFonts w:cs="Calibri"/>
          <w:bCs/>
          <w:szCs w:val="24"/>
        </w:rPr>
        <w:t>rather than focusing on the separate protected characteristics</w:t>
      </w:r>
      <w:r>
        <w:rPr>
          <w:rFonts w:cs="Calibri"/>
          <w:bCs/>
          <w:szCs w:val="24"/>
        </w:rPr>
        <w:t>.</w:t>
      </w:r>
    </w:p>
    <w:p w14:paraId="70A6769B" w14:textId="77777777" w:rsidR="00F83807" w:rsidRDefault="00F83807" w:rsidP="00320C7A">
      <w:pPr>
        <w:spacing w:after="0" w:line="240" w:lineRule="auto"/>
        <w:rPr>
          <w:rFonts w:cs="Calibri"/>
          <w:b/>
          <w:bCs/>
          <w:szCs w:val="24"/>
        </w:rPr>
      </w:pPr>
    </w:p>
    <w:p w14:paraId="3D20FD03" w14:textId="77777777" w:rsidR="001F5FA9" w:rsidRPr="007056C8" w:rsidRDefault="00B62DE0" w:rsidP="00320C7A">
      <w:pPr>
        <w:pStyle w:val="SHSubsectionheader"/>
        <w:numPr>
          <w:ilvl w:val="0"/>
          <w:numId w:val="0"/>
        </w:numPr>
        <w:spacing w:line="240" w:lineRule="auto"/>
      </w:pPr>
      <w:r w:rsidRPr="007056C8">
        <w:t xml:space="preserve">Meeting </w:t>
      </w:r>
      <w:r w:rsidR="00834373" w:rsidRPr="007056C8">
        <w:t xml:space="preserve">specific </w:t>
      </w:r>
      <w:r w:rsidRPr="007056C8">
        <w:t>business objectives</w:t>
      </w:r>
    </w:p>
    <w:p w14:paraId="35973ABA" w14:textId="77777777" w:rsidR="00160719" w:rsidRPr="007056C8" w:rsidRDefault="009963FB" w:rsidP="00320C7A">
      <w:pPr>
        <w:spacing w:after="0" w:line="240" w:lineRule="auto"/>
        <w:rPr>
          <w:rFonts w:cs="Calibri"/>
          <w:szCs w:val="24"/>
        </w:rPr>
      </w:pPr>
      <w:r>
        <w:rPr>
          <w:rFonts w:cs="Calibri"/>
          <w:szCs w:val="24"/>
        </w:rPr>
        <w:t>C</w:t>
      </w:r>
      <w:r w:rsidR="001F5FA9" w:rsidRPr="007056C8">
        <w:rPr>
          <w:rFonts w:cs="Calibri"/>
          <w:szCs w:val="24"/>
        </w:rPr>
        <w:t xml:space="preserve">omprehensive equality data collection systems </w:t>
      </w:r>
      <w:r w:rsidR="009D38C6" w:rsidRPr="007056C8">
        <w:rPr>
          <w:rFonts w:cs="Calibri"/>
          <w:szCs w:val="24"/>
        </w:rPr>
        <w:t>are</w:t>
      </w:r>
      <w:r w:rsidR="001F5FA9" w:rsidRPr="007056C8">
        <w:rPr>
          <w:rFonts w:cs="Calibri"/>
          <w:szCs w:val="24"/>
        </w:rPr>
        <w:t xml:space="preserve"> a key aspect of business and financial governance.</w:t>
      </w:r>
      <w:r w:rsidR="00FB62A5" w:rsidRPr="007056C8">
        <w:rPr>
          <w:rFonts w:cs="Calibri"/>
          <w:szCs w:val="24"/>
        </w:rPr>
        <w:t xml:space="preserve"> This section describes </w:t>
      </w:r>
      <w:r w:rsidR="001F7DE3" w:rsidRPr="007056C8">
        <w:rPr>
          <w:rFonts w:cs="Calibri"/>
          <w:szCs w:val="24"/>
        </w:rPr>
        <w:t xml:space="preserve">how </w:t>
      </w:r>
      <w:r w:rsidR="00FB62A5" w:rsidRPr="007056C8">
        <w:rPr>
          <w:rFonts w:cs="Calibri"/>
          <w:szCs w:val="24"/>
        </w:rPr>
        <w:t>comprehensive equality data collection</w:t>
      </w:r>
      <w:r w:rsidR="001F7DE3" w:rsidRPr="007056C8">
        <w:rPr>
          <w:rFonts w:cs="Calibri"/>
          <w:szCs w:val="24"/>
        </w:rPr>
        <w:t xml:space="preserve"> can be used to enhance business objectives</w:t>
      </w:r>
      <w:r>
        <w:rPr>
          <w:rFonts w:cs="Calibri"/>
          <w:szCs w:val="24"/>
        </w:rPr>
        <w:t xml:space="preserve">, with </w:t>
      </w:r>
      <w:r w:rsidR="00E463F4" w:rsidRPr="007056C8">
        <w:rPr>
          <w:rFonts w:cs="Calibri"/>
          <w:szCs w:val="24"/>
        </w:rPr>
        <w:t xml:space="preserve">examples of </w:t>
      </w:r>
      <w:r w:rsidR="004517C6" w:rsidRPr="007056C8">
        <w:rPr>
          <w:rFonts w:cs="Calibri"/>
          <w:szCs w:val="24"/>
        </w:rPr>
        <w:t xml:space="preserve">different </w:t>
      </w:r>
      <w:r w:rsidR="001F7DE3" w:rsidRPr="007056C8">
        <w:rPr>
          <w:rFonts w:cs="Calibri"/>
          <w:szCs w:val="24"/>
        </w:rPr>
        <w:t xml:space="preserve">protected characteristic data </w:t>
      </w:r>
      <w:r>
        <w:rPr>
          <w:rFonts w:cs="Calibri"/>
          <w:szCs w:val="24"/>
        </w:rPr>
        <w:t>on</w:t>
      </w:r>
      <w:r w:rsidR="004517C6" w:rsidRPr="007056C8">
        <w:rPr>
          <w:rFonts w:cs="Calibri"/>
          <w:szCs w:val="24"/>
        </w:rPr>
        <w:t>:</w:t>
      </w:r>
      <w:r w:rsidR="001F7DE3" w:rsidRPr="007056C8">
        <w:rPr>
          <w:rFonts w:cs="Calibri"/>
          <w:szCs w:val="24"/>
        </w:rPr>
        <w:t xml:space="preserve"> </w:t>
      </w:r>
    </w:p>
    <w:p w14:paraId="05B4B4DC" w14:textId="46D0B7B3" w:rsidR="00160719" w:rsidRPr="007056C8" w:rsidRDefault="007D148E" w:rsidP="00320C7A">
      <w:pPr>
        <w:pStyle w:val="SHBullettext"/>
        <w:spacing w:after="0"/>
      </w:pPr>
      <w:bookmarkStart w:id="19" w:name="_Hlk37674190"/>
      <w:r w:rsidRPr="007056C8">
        <w:t>housing applicant</w:t>
      </w:r>
      <w:r w:rsidR="009963FB">
        <w:t>s</w:t>
      </w:r>
    </w:p>
    <w:p w14:paraId="008B13BF" w14:textId="50242BE9" w:rsidR="00160719" w:rsidRPr="007056C8" w:rsidRDefault="007D148E" w:rsidP="00320C7A">
      <w:pPr>
        <w:pStyle w:val="SHBullettext"/>
        <w:spacing w:after="0"/>
      </w:pPr>
      <w:r w:rsidRPr="007056C8">
        <w:t>tenant</w:t>
      </w:r>
      <w:r w:rsidR="009963FB">
        <w:t>s</w:t>
      </w:r>
    </w:p>
    <w:p w14:paraId="72814639" w14:textId="16B57A57" w:rsidR="00160719" w:rsidRPr="007056C8" w:rsidRDefault="007D148E" w:rsidP="00320C7A">
      <w:pPr>
        <w:pStyle w:val="SHBullettext"/>
        <w:spacing w:after="0"/>
      </w:pPr>
      <w:r w:rsidRPr="007056C8">
        <w:t>job applicant</w:t>
      </w:r>
      <w:r w:rsidR="009963FB">
        <w:t>s</w:t>
      </w:r>
    </w:p>
    <w:p w14:paraId="646FEF9E" w14:textId="1C1A5DE3" w:rsidR="00160719" w:rsidRPr="007056C8" w:rsidRDefault="007D148E" w:rsidP="00320C7A">
      <w:pPr>
        <w:pStyle w:val="SHBullettext"/>
        <w:spacing w:after="0"/>
      </w:pPr>
      <w:r w:rsidRPr="007056C8">
        <w:t>employee</w:t>
      </w:r>
      <w:r w:rsidR="009963FB">
        <w:t>s</w:t>
      </w:r>
      <w:r w:rsidRPr="007056C8">
        <w:t xml:space="preserve"> </w:t>
      </w:r>
    </w:p>
    <w:p w14:paraId="35486FF8" w14:textId="77777777" w:rsidR="00160719" w:rsidRPr="007056C8" w:rsidRDefault="007D148E" w:rsidP="00320C7A">
      <w:pPr>
        <w:pStyle w:val="SHBullettext"/>
        <w:spacing w:after="0"/>
      </w:pPr>
      <w:r w:rsidRPr="007056C8">
        <w:t>committee/</w:t>
      </w:r>
      <w:r w:rsidR="00F81A7B" w:rsidRPr="007056C8">
        <w:t>elected</w:t>
      </w:r>
      <w:r w:rsidRPr="007056C8">
        <w:t xml:space="preserve"> member</w:t>
      </w:r>
      <w:r w:rsidR="009963FB">
        <w:t>s</w:t>
      </w:r>
      <w:r w:rsidRPr="007056C8">
        <w:t xml:space="preserve">. </w:t>
      </w:r>
      <w:r w:rsidR="00E24021">
        <w:br/>
      </w:r>
    </w:p>
    <w:bookmarkEnd w:id="19"/>
    <w:p w14:paraId="36FC4254" w14:textId="5892027A" w:rsidR="0042542F" w:rsidRDefault="00D10400" w:rsidP="00320C7A">
      <w:pPr>
        <w:spacing w:after="0" w:line="240" w:lineRule="auto"/>
        <w:rPr>
          <w:rFonts w:cs="Calibri"/>
          <w:szCs w:val="24"/>
        </w:rPr>
      </w:pPr>
      <w:r w:rsidRPr="007056C8">
        <w:rPr>
          <w:rFonts w:cs="Calibri"/>
          <w:szCs w:val="24"/>
        </w:rPr>
        <w:t>Enhancing business efficiency and effectiveness includes delivering appropriate services, prioritising services</w:t>
      </w:r>
      <w:r w:rsidR="00C17B61">
        <w:rPr>
          <w:rFonts w:cs="Calibri"/>
          <w:szCs w:val="24"/>
        </w:rPr>
        <w:t>,</w:t>
      </w:r>
      <w:r w:rsidRPr="007056C8">
        <w:rPr>
          <w:rFonts w:cs="Calibri"/>
          <w:szCs w:val="24"/>
        </w:rPr>
        <w:t xml:space="preserve"> and resource planning</w:t>
      </w:r>
      <w:r w:rsidR="009963FB">
        <w:rPr>
          <w:rFonts w:cs="Calibri"/>
          <w:szCs w:val="24"/>
        </w:rPr>
        <w:t>, a</w:t>
      </w:r>
      <w:r w:rsidRPr="007056C8">
        <w:rPr>
          <w:rFonts w:cs="Calibri"/>
          <w:szCs w:val="24"/>
        </w:rPr>
        <w:t xml:space="preserve">ll </w:t>
      </w:r>
      <w:r w:rsidR="009963FB">
        <w:rPr>
          <w:rFonts w:cs="Calibri"/>
          <w:szCs w:val="24"/>
        </w:rPr>
        <w:t xml:space="preserve">of which can lead to </w:t>
      </w:r>
      <w:r w:rsidRPr="007056C8">
        <w:rPr>
          <w:rFonts w:cs="Calibri"/>
          <w:szCs w:val="24"/>
        </w:rPr>
        <w:t>cost savings</w:t>
      </w:r>
      <w:r w:rsidR="001F7DE3" w:rsidRPr="007056C8">
        <w:rPr>
          <w:rFonts w:cs="Calibri"/>
          <w:szCs w:val="24"/>
        </w:rPr>
        <w:t xml:space="preserve"> and </w:t>
      </w:r>
      <w:r w:rsidRPr="007056C8">
        <w:rPr>
          <w:rFonts w:cs="Calibri"/>
          <w:szCs w:val="24"/>
        </w:rPr>
        <w:t>are</w:t>
      </w:r>
      <w:r w:rsidR="00B33D3D">
        <w:rPr>
          <w:rFonts w:cs="Calibri"/>
          <w:szCs w:val="24"/>
        </w:rPr>
        <w:t xml:space="preserve"> </w:t>
      </w:r>
      <w:r w:rsidRPr="007056C8">
        <w:rPr>
          <w:rFonts w:cs="Calibri"/>
          <w:szCs w:val="24"/>
        </w:rPr>
        <w:t>integral to prudent financial management and public accountability.</w:t>
      </w:r>
      <w:r w:rsidR="001F7DE3" w:rsidRPr="007056C8">
        <w:rPr>
          <w:rFonts w:cs="Calibri"/>
          <w:szCs w:val="24"/>
        </w:rPr>
        <w:t xml:space="preserve"> </w:t>
      </w:r>
      <w:r w:rsidR="00137E8A">
        <w:rPr>
          <w:rFonts w:cs="Calibri"/>
          <w:szCs w:val="24"/>
        </w:rPr>
        <w:t xml:space="preserve"> </w:t>
      </w:r>
    </w:p>
    <w:p w14:paraId="06896411" w14:textId="77777777" w:rsidR="009963FB" w:rsidRDefault="009963FB" w:rsidP="00320C7A">
      <w:pPr>
        <w:spacing w:after="0" w:line="240" w:lineRule="auto"/>
        <w:rPr>
          <w:rFonts w:cs="Calibri"/>
          <w:b/>
          <w:bCs/>
          <w:szCs w:val="24"/>
        </w:rPr>
      </w:pPr>
    </w:p>
    <w:p w14:paraId="5FD08198" w14:textId="77777777" w:rsidR="001F7DE3" w:rsidRPr="000B2B58" w:rsidRDefault="00382A12"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2060"/>
          <w:szCs w:val="24"/>
        </w:rPr>
      </w:pPr>
      <w:r w:rsidRPr="000B2B58">
        <w:rPr>
          <w:rFonts w:cs="Calibri"/>
          <w:b/>
          <w:bCs/>
          <w:color w:val="002060"/>
          <w:szCs w:val="24"/>
        </w:rPr>
        <w:t>Example</w:t>
      </w:r>
      <w:r w:rsidR="001F7DE3" w:rsidRPr="000B2B58">
        <w:rPr>
          <w:rFonts w:cs="Calibri"/>
          <w:b/>
          <w:bCs/>
          <w:color w:val="002060"/>
          <w:szCs w:val="24"/>
        </w:rPr>
        <w:t xml:space="preserve"> 1</w:t>
      </w:r>
      <w:r w:rsidR="00DB2E1D" w:rsidRPr="000B2B58">
        <w:rPr>
          <w:rFonts w:cs="Calibri"/>
          <w:b/>
          <w:bCs/>
          <w:color w:val="002060"/>
          <w:szCs w:val="24"/>
        </w:rPr>
        <w:t xml:space="preserve"> (applicable to anonymised</w:t>
      </w:r>
      <w:r w:rsidR="00583C55" w:rsidRPr="000B2B58">
        <w:rPr>
          <w:rFonts w:cs="Calibri"/>
          <w:b/>
          <w:bCs/>
          <w:color w:val="002060"/>
          <w:szCs w:val="24"/>
        </w:rPr>
        <w:t xml:space="preserve"> data as well as that linked to individual)</w:t>
      </w:r>
    </w:p>
    <w:p w14:paraId="5D087E82" w14:textId="77777777" w:rsidR="001F7DE3" w:rsidRPr="007056C8"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4B7D8D">
        <w:rPr>
          <w:rFonts w:cs="Calibri"/>
          <w:b/>
          <w:bCs/>
          <w:szCs w:val="24"/>
        </w:rPr>
        <w:t>Category of data subject</w:t>
      </w:r>
      <w:r w:rsidRPr="007056C8">
        <w:rPr>
          <w:rFonts w:cs="Calibri"/>
          <w:szCs w:val="24"/>
        </w:rPr>
        <w:t xml:space="preserve">:   </w:t>
      </w:r>
      <w:r w:rsidR="007D148E" w:rsidRPr="007056C8">
        <w:rPr>
          <w:rFonts w:cs="Calibri"/>
          <w:szCs w:val="24"/>
        </w:rPr>
        <w:t xml:space="preserve">Housing applicant </w:t>
      </w:r>
    </w:p>
    <w:p w14:paraId="29EA1659" w14:textId="77777777" w:rsidR="00C17B61"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4B7D8D">
        <w:rPr>
          <w:rFonts w:cs="Calibri"/>
          <w:b/>
          <w:bCs/>
          <w:szCs w:val="24"/>
        </w:rPr>
        <w:t>Protected characteristic and related issues</w:t>
      </w:r>
      <w:r w:rsidRPr="007056C8">
        <w:rPr>
          <w:rFonts w:cs="Calibri"/>
          <w:szCs w:val="24"/>
        </w:rPr>
        <w:t>: A</w:t>
      </w:r>
      <w:r w:rsidR="00382A12" w:rsidRPr="007056C8">
        <w:rPr>
          <w:rFonts w:cs="Calibri"/>
          <w:szCs w:val="24"/>
        </w:rPr>
        <w:t>ge</w:t>
      </w:r>
      <w:r w:rsidR="007D148E" w:rsidRPr="007056C8">
        <w:rPr>
          <w:rFonts w:cs="Calibri"/>
          <w:szCs w:val="24"/>
        </w:rPr>
        <w:t xml:space="preserve"> and family composition</w:t>
      </w:r>
      <w:r w:rsidR="009963FB">
        <w:rPr>
          <w:rFonts w:cs="Calibri"/>
          <w:szCs w:val="24"/>
        </w:rPr>
        <w:t xml:space="preserve"> </w:t>
      </w:r>
    </w:p>
    <w:p w14:paraId="14681500" w14:textId="77777777" w:rsidR="001F7DE3"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382A12" w:rsidRPr="007056C8">
        <w:rPr>
          <w:rFonts w:cs="Calibri"/>
          <w:szCs w:val="24"/>
        </w:rPr>
        <w:t xml:space="preserve">nderstanding </w:t>
      </w:r>
      <w:r w:rsidR="007D148E" w:rsidRPr="007056C8">
        <w:rPr>
          <w:rFonts w:cs="Calibri"/>
          <w:szCs w:val="24"/>
        </w:rPr>
        <w:t xml:space="preserve">both </w:t>
      </w:r>
      <w:r w:rsidR="004517C6" w:rsidRPr="007056C8">
        <w:rPr>
          <w:rFonts w:cs="Calibri"/>
          <w:szCs w:val="24"/>
        </w:rPr>
        <w:t xml:space="preserve">the </w:t>
      </w:r>
      <w:r w:rsidR="00382A12" w:rsidRPr="007056C8">
        <w:rPr>
          <w:rFonts w:cs="Calibri"/>
          <w:szCs w:val="24"/>
        </w:rPr>
        <w:t xml:space="preserve">age </w:t>
      </w:r>
      <w:r w:rsidR="007D148E" w:rsidRPr="007056C8">
        <w:rPr>
          <w:rFonts w:cs="Calibri"/>
          <w:szCs w:val="24"/>
        </w:rPr>
        <w:t xml:space="preserve">and family composition </w:t>
      </w:r>
      <w:r w:rsidR="00382A12" w:rsidRPr="007056C8">
        <w:rPr>
          <w:rFonts w:cs="Calibri"/>
          <w:szCs w:val="24"/>
        </w:rPr>
        <w:t xml:space="preserve">profiles of </w:t>
      </w:r>
      <w:r w:rsidR="007D148E" w:rsidRPr="007056C8">
        <w:rPr>
          <w:rFonts w:cs="Calibri"/>
          <w:szCs w:val="24"/>
        </w:rPr>
        <w:t>housing applicants</w:t>
      </w:r>
      <w:r w:rsidR="00382A12" w:rsidRPr="007056C8">
        <w:rPr>
          <w:rFonts w:cs="Calibri"/>
          <w:szCs w:val="24"/>
        </w:rPr>
        <w:t xml:space="preserve"> can </w:t>
      </w:r>
      <w:r w:rsidR="009963FB">
        <w:rPr>
          <w:rFonts w:cs="Calibri"/>
          <w:szCs w:val="24"/>
        </w:rPr>
        <w:t xml:space="preserve">help </w:t>
      </w:r>
      <w:r w:rsidR="00C25B4B" w:rsidRPr="007056C8">
        <w:rPr>
          <w:rFonts w:cs="Calibri"/>
          <w:szCs w:val="24"/>
        </w:rPr>
        <w:t xml:space="preserve">inform </w:t>
      </w:r>
      <w:r w:rsidR="007D148E" w:rsidRPr="007056C8">
        <w:rPr>
          <w:rFonts w:cs="Calibri"/>
          <w:szCs w:val="24"/>
        </w:rPr>
        <w:t xml:space="preserve">social landlords’ development programmes. </w:t>
      </w:r>
      <w:r w:rsidR="001F7DE3" w:rsidRPr="007056C8">
        <w:rPr>
          <w:rFonts w:cs="Calibri"/>
          <w:szCs w:val="24"/>
        </w:rPr>
        <w:t xml:space="preserve">For instance, age data </w:t>
      </w:r>
      <w:r w:rsidR="00063FD7" w:rsidRPr="007056C8">
        <w:rPr>
          <w:rFonts w:cs="Calibri"/>
          <w:szCs w:val="24"/>
        </w:rPr>
        <w:t xml:space="preserve">can be </w:t>
      </w:r>
      <w:r w:rsidR="001F7DE3" w:rsidRPr="007056C8">
        <w:rPr>
          <w:rFonts w:cs="Calibri"/>
          <w:szCs w:val="24"/>
        </w:rPr>
        <w:t xml:space="preserve">used to inform </w:t>
      </w:r>
      <w:proofErr w:type="gramStart"/>
      <w:r w:rsidR="001F7DE3" w:rsidRPr="007056C8">
        <w:rPr>
          <w:rFonts w:cs="Calibri"/>
          <w:szCs w:val="24"/>
        </w:rPr>
        <w:t>particular development</w:t>
      </w:r>
      <w:proofErr w:type="gramEnd"/>
      <w:r w:rsidR="001F7DE3" w:rsidRPr="007056C8">
        <w:rPr>
          <w:rFonts w:cs="Calibri"/>
          <w:szCs w:val="24"/>
        </w:rPr>
        <w:t xml:space="preserve"> requirements such as identifying appropriate support services that can vary for people of different age groups.</w:t>
      </w:r>
    </w:p>
    <w:p w14:paraId="77FA4B1B" w14:textId="77777777" w:rsidR="001F7DE3" w:rsidRPr="007056C8" w:rsidRDefault="001F7DE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00C4458D" w:rsidRPr="007056C8">
        <w:rPr>
          <w:rFonts w:cs="Calibri"/>
          <w:b/>
          <w:bCs/>
          <w:szCs w:val="24"/>
        </w:rPr>
        <w:t xml:space="preserve">guidance </w:t>
      </w:r>
      <w:r w:rsidRPr="007056C8">
        <w:rPr>
          <w:rFonts w:cs="Calibri"/>
          <w:b/>
          <w:bCs/>
          <w:szCs w:val="24"/>
        </w:rPr>
        <w:t>point</w:t>
      </w:r>
      <w:r w:rsidR="009963FB">
        <w:rPr>
          <w:rFonts w:cs="Calibri"/>
          <w:b/>
          <w:bCs/>
          <w:szCs w:val="24"/>
        </w:rPr>
        <w:t xml:space="preserve">: </w:t>
      </w:r>
      <w:r w:rsidR="009963FB">
        <w:rPr>
          <w:rFonts w:cs="Calibri"/>
          <w:szCs w:val="24"/>
        </w:rPr>
        <w:t>Li</w:t>
      </w:r>
      <w:r w:rsidRPr="007056C8">
        <w:rPr>
          <w:rFonts w:cs="Calibri"/>
          <w:szCs w:val="24"/>
        </w:rPr>
        <w:t xml:space="preserve">nking </w:t>
      </w:r>
      <w:r w:rsidR="00E65D77" w:rsidRPr="007056C8">
        <w:rPr>
          <w:rFonts w:cs="Calibri"/>
          <w:szCs w:val="24"/>
        </w:rPr>
        <w:t xml:space="preserve">the planning and implementation of </w:t>
      </w:r>
      <w:r w:rsidRPr="007056C8">
        <w:rPr>
          <w:rFonts w:cs="Calibri"/>
          <w:szCs w:val="24"/>
        </w:rPr>
        <w:t>capital programmes to ac</w:t>
      </w:r>
      <w:r w:rsidR="00E65D77" w:rsidRPr="007056C8">
        <w:rPr>
          <w:rFonts w:cs="Calibri"/>
          <w:szCs w:val="24"/>
        </w:rPr>
        <w:t>t</w:t>
      </w:r>
      <w:r w:rsidRPr="007056C8">
        <w:rPr>
          <w:rFonts w:cs="Calibri"/>
          <w:szCs w:val="24"/>
        </w:rPr>
        <w:t xml:space="preserve">ual housing needs </w:t>
      </w:r>
      <w:r w:rsidR="00E65D77" w:rsidRPr="007056C8">
        <w:rPr>
          <w:rFonts w:cs="Calibri"/>
          <w:szCs w:val="24"/>
        </w:rPr>
        <w:t xml:space="preserve">(and preferences) </w:t>
      </w:r>
      <w:r w:rsidRPr="007056C8">
        <w:rPr>
          <w:rFonts w:cs="Calibri"/>
          <w:szCs w:val="24"/>
        </w:rPr>
        <w:t>of applicants</w:t>
      </w:r>
      <w:r w:rsidR="009963FB">
        <w:rPr>
          <w:rFonts w:cs="Calibri"/>
          <w:szCs w:val="24"/>
        </w:rPr>
        <w:t xml:space="preserve"> helps</w:t>
      </w:r>
      <w:r w:rsidR="00E65D77" w:rsidRPr="007056C8">
        <w:rPr>
          <w:rFonts w:cs="Calibri"/>
          <w:szCs w:val="24"/>
        </w:rPr>
        <w:t xml:space="preserve"> reduce potential risks</w:t>
      </w:r>
      <w:r w:rsidR="009963FB">
        <w:rPr>
          <w:rFonts w:cs="Calibri"/>
          <w:szCs w:val="24"/>
        </w:rPr>
        <w:t xml:space="preserve"> </w:t>
      </w:r>
      <w:r w:rsidR="00E65D77" w:rsidRPr="007056C8">
        <w:rPr>
          <w:rFonts w:cs="Calibri"/>
          <w:szCs w:val="24"/>
        </w:rPr>
        <w:t>by focusing on issues that should contribute to future sustainable tenancies.</w:t>
      </w:r>
    </w:p>
    <w:p w14:paraId="58204E28" w14:textId="77777777" w:rsidR="009963FB" w:rsidRDefault="009963FB" w:rsidP="00320C7A">
      <w:pPr>
        <w:spacing w:after="0" w:line="240" w:lineRule="auto"/>
        <w:rPr>
          <w:rFonts w:cs="Calibri"/>
          <w:b/>
          <w:bCs/>
          <w:szCs w:val="24"/>
        </w:rPr>
      </w:pPr>
    </w:p>
    <w:p w14:paraId="6A633E67" w14:textId="77777777" w:rsidR="00E65D77" w:rsidRPr="000B2B58" w:rsidRDefault="004C3B6B"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w:t>
      </w:r>
      <w:r w:rsidR="00E65D77" w:rsidRPr="000B2B58">
        <w:rPr>
          <w:rFonts w:cs="Calibri"/>
          <w:b/>
          <w:bCs/>
          <w:color w:val="002060"/>
          <w:szCs w:val="24"/>
        </w:rPr>
        <w:t xml:space="preserve"> 2</w:t>
      </w:r>
      <w:r w:rsidR="00583C55" w:rsidRPr="000B2B58">
        <w:rPr>
          <w:rFonts w:cs="Calibri"/>
          <w:b/>
          <w:bCs/>
          <w:color w:val="002060"/>
          <w:szCs w:val="24"/>
        </w:rPr>
        <w:t xml:space="preserve"> (applicable</w:t>
      </w:r>
      <w:r w:rsidR="002965A9" w:rsidRPr="000B2B58">
        <w:rPr>
          <w:rFonts w:cs="Calibri"/>
          <w:b/>
          <w:bCs/>
          <w:color w:val="002060"/>
          <w:szCs w:val="24"/>
        </w:rPr>
        <w:t xml:space="preserve"> when data linked to individual)</w:t>
      </w:r>
    </w:p>
    <w:p w14:paraId="7C5DE881" w14:textId="77777777" w:rsidR="00E65D77" w:rsidRPr="007056C8" w:rsidRDefault="00E65D7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AE0EFA">
        <w:rPr>
          <w:rFonts w:cs="Calibri"/>
          <w:b/>
          <w:bCs/>
          <w:szCs w:val="24"/>
        </w:rPr>
        <w:t>Category of data subject:</w:t>
      </w:r>
      <w:r w:rsidRPr="007056C8">
        <w:rPr>
          <w:rFonts w:cs="Calibri"/>
          <w:szCs w:val="24"/>
        </w:rPr>
        <w:t xml:space="preserve"> Tenant </w:t>
      </w:r>
    </w:p>
    <w:p w14:paraId="39AD9D11" w14:textId="77777777" w:rsidR="00C17B61" w:rsidRDefault="00E65D7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AE0EFA">
        <w:rPr>
          <w:rFonts w:cs="Calibri"/>
          <w:b/>
          <w:bCs/>
          <w:szCs w:val="24"/>
        </w:rPr>
        <w:t>Protected characteristic and related issues:</w:t>
      </w:r>
      <w:r w:rsidRPr="007056C8">
        <w:rPr>
          <w:rFonts w:cs="Calibri"/>
          <w:szCs w:val="24"/>
        </w:rPr>
        <w:t xml:space="preserve"> Disability and accessibility requirements</w:t>
      </w:r>
      <w:r w:rsidR="002A0647">
        <w:rPr>
          <w:rFonts w:cs="Calibri"/>
          <w:szCs w:val="24"/>
        </w:rPr>
        <w:t xml:space="preserve"> </w:t>
      </w:r>
    </w:p>
    <w:p w14:paraId="546F66EC" w14:textId="77777777" w:rsidR="00E65D77"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8A432E" w:rsidRPr="007056C8">
        <w:rPr>
          <w:rFonts w:cs="Calibri"/>
          <w:szCs w:val="24"/>
        </w:rPr>
        <w:t xml:space="preserve">nderstanding the </w:t>
      </w:r>
      <w:r w:rsidR="00E65D77" w:rsidRPr="007056C8">
        <w:rPr>
          <w:rFonts w:cs="Calibri"/>
          <w:szCs w:val="24"/>
        </w:rPr>
        <w:t>needs of</w:t>
      </w:r>
      <w:r w:rsidR="008A432E" w:rsidRPr="007056C8">
        <w:rPr>
          <w:rFonts w:cs="Calibri"/>
          <w:szCs w:val="24"/>
        </w:rPr>
        <w:t xml:space="preserve"> disabled people with </w:t>
      </w:r>
      <w:r w:rsidR="00C52BBA" w:rsidRPr="007056C8">
        <w:rPr>
          <w:rFonts w:cs="Calibri"/>
          <w:szCs w:val="24"/>
        </w:rPr>
        <w:t>literacy</w:t>
      </w:r>
      <w:r w:rsidR="008A432E" w:rsidRPr="007056C8">
        <w:rPr>
          <w:rFonts w:cs="Calibri"/>
          <w:szCs w:val="24"/>
        </w:rPr>
        <w:t xml:space="preserve"> </w:t>
      </w:r>
      <w:r w:rsidR="00C52BBA" w:rsidRPr="007056C8">
        <w:rPr>
          <w:rFonts w:cs="Calibri"/>
          <w:szCs w:val="24"/>
        </w:rPr>
        <w:t>issues</w:t>
      </w:r>
      <w:r w:rsidR="00AE0EFA">
        <w:rPr>
          <w:rFonts w:cs="Calibri"/>
          <w:szCs w:val="24"/>
        </w:rPr>
        <w:t xml:space="preserve"> </w:t>
      </w:r>
      <w:r w:rsidR="002A0647">
        <w:rPr>
          <w:rFonts w:cs="Calibri"/>
          <w:szCs w:val="24"/>
        </w:rPr>
        <w:t>helps</w:t>
      </w:r>
      <w:r w:rsidR="008A432E" w:rsidRPr="007056C8">
        <w:rPr>
          <w:rFonts w:cs="Calibri"/>
          <w:szCs w:val="24"/>
        </w:rPr>
        <w:t xml:space="preserve"> social landlords </w:t>
      </w:r>
      <w:r w:rsidR="00E65D77" w:rsidRPr="007056C8">
        <w:rPr>
          <w:rFonts w:cs="Calibri"/>
          <w:szCs w:val="24"/>
        </w:rPr>
        <w:t xml:space="preserve">deliver </w:t>
      </w:r>
      <w:r w:rsidR="002A0647">
        <w:rPr>
          <w:rFonts w:cs="Calibri"/>
          <w:szCs w:val="24"/>
        </w:rPr>
        <w:t xml:space="preserve">appropriate </w:t>
      </w:r>
      <w:r w:rsidR="00E65D77" w:rsidRPr="007056C8">
        <w:rPr>
          <w:rFonts w:cs="Calibri"/>
          <w:szCs w:val="24"/>
        </w:rPr>
        <w:t>services</w:t>
      </w:r>
      <w:r w:rsidR="008A432E" w:rsidRPr="007056C8">
        <w:rPr>
          <w:rFonts w:cs="Calibri"/>
          <w:szCs w:val="24"/>
        </w:rPr>
        <w:t xml:space="preserve"> to those tenants.</w:t>
      </w:r>
      <w:r w:rsidR="002A0647">
        <w:rPr>
          <w:rFonts w:cs="Calibri"/>
          <w:szCs w:val="24"/>
        </w:rPr>
        <w:t xml:space="preserve"> </w:t>
      </w:r>
      <w:r w:rsidR="00E65D77" w:rsidRPr="007056C8">
        <w:rPr>
          <w:rFonts w:cs="Calibri"/>
          <w:szCs w:val="24"/>
        </w:rPr>
        <w:t xml:space="preserve">For </w:t>
      </w:r>
      <w:r w:rsidR="002A0647">
        <w:rPr>
          <w:rFonts w:cs="Calibri"/>
          <w:szCs w:val="24"/>
        </w:rPr>
        <w:t>example</w:t>
      </w:r>
      <w:r w:rsidR="00E65D77" w:rsidRPr="007056C8">
        <w:rPr>
          <w:rFonts w:cs="Calibri"/>
          <w:szCs w:val="24"/>
        </w:rPr>
        <w:t xml:space="preserve">, a social landlord </w:t>
      </w:r>
      <w:r w:rsidR="002A0647">
        <w:rPr>
          <w:rFonts w:cs="Calibri"/>
          <w:szCs w:val="24"/>
        </w:rPr>
        <w:t xml:space="preserve">that </w:t>
      </w:r>
      <w:r w:rsidR="00E65D77" w:rsidRPr="007056C8">
        <w:rPr>
          <w:rFonts w:cs="Calibri"/>
          <w:szCs w:val="24"/>
        </w:rPr>
        <w:t xml:space="preserve">knows </w:t>
      </w:r>
      <w:r w:rsidR="002A0647">
        <w:rPr>
          <w:rFonts w:cs="Calibri"/>
          <w:szCs w:val="24"/>
        </w:rPr>
        <w:t>the</w:t>
      </w:r>
      <w:r w:rsidR="00E65D77" w:rsidRPr="007056C8">
        <w:rPr>
          <w:rFonts w:cs="Calibri"/>
          <w:szCs w:val="24"/>
        </w:rPr>
        <w:t xml:space="preserve"> percent</w:t>
      </w:r>
      <w:r w:rsidR="002A0647">
        <w:rPr>
          <w:rFonts w:cs="Calibri"/>
          <w:szCs w:val="24"/>
        </w:rPr>
        <w:t>age</w:t>
      </w:r>
      <w:r w:rsidR="00E65D77" w:rsidRPr="007056C8">
        <w:rPr>
          <w:rFonts w:cs="Calibri"/>
          <w:szCs w:val="24"/>
        </w:rPr>
        <w:t xml:space="preserve"> of tenants </w:t>
      </w:r>
      <w:r w:rsidR="002A0647">
        <w:rPr>
          <w:rFonts w:cs="Calibri"/>
          <w:szCs w:val="24"/>
        </w:rPr>
        <w:t>with</w:t>
      </w:r>
      <w:r w:rsidR="00E65D77" w:rsidRPr="007056C8">
        <w:rPr>
          <w:rFonts w:cs="Calibri"/>
          <w:szCs w:val="24"/>
        </w:rPr>
        <w:t xml:space="preserve"> </w:t>
      </w:r>
      <w:r w:rsidR="00C52BBA" w:rsidRPr="007056C8">
        <w:rPr>
          <w:rFonts w:cs="Calibri"/>
          <w:szCs w:val="24"/>
        </w:rPr>
        <w:t>literacy issues</w:t>
      </w:r>
      <w:r w:rsidR="00E65D77" w:rsidRPr="007056C8">
        <w:rPr>
          <w:rFonts w:cs="Calibri"/>
          <w:szCs w:val="24"/>
        </w:rPr>
        <w:t xml:space="preserve"> can implement a range of actions such as:</w:t>
      </w:r>
    </w:p>
    <w:p w14:paraId="50CC4C17" w14:textId="0C80F902" w:rsidR="008C6FA9"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determining staff</w:t>
      </w:r>
      <w:r w:rsidR="002A0647">
        <w:t xml:space="preserve"> </w:t>
      </w:r>
      <w:r w:rsidRPr="007056C8">
        <w:t xml:space="preserve">have access to this information and agreeing who should </w:t>
      </w:r>
      <w:r w:rsidR="004517C6" w:rsidRPr="007056C8">
        <w:t xml:space="preserve">contact </w:t>
      </w:r>
      <w:r w:rsidRPr="007056C8">
        <w:t>individuals</w:t>
      </w:r>
      <w:r w:rsidR="00E65D77" w:rsidRPr="007056C8">
        <w:t xml:space="preserve"> concerned to discuss their </w:t>
      </w:r>
      <w:r w:rsidRPr="007056C8">
        <w:t xml:space="preserve">specific </w:t>
      </w:r>
      <w:r w:rsidR="00E65D77" w:rsidRPr="007056C8">
        <w:t>requirements</w:t>
      </w:r>
    </w:p>
    <w:p w14:paraId="488FFED3" w14:textId="033644A9" w:rsidR="008C6FA9"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 xml:space="preserve">working with each disabled person and their </w:t>
      </w:r>
      <w:r w:rsidR="00E65D77" w:rsidRPr="007056C8">
        <w:t>support worker</w:t>
      </w:r>
      <w:r w:rsidRPr="007056C8">
        <w:t xml:space="preserve">, if appropriate, to consider </w:t>
      </w:r>
      <w:r w:rsidR="005D7850" w:rsidRPr="007056C8">
        <w:t xml:space="preserve">what </w:t>
      </w:r>
      <w:r w:rsidRPr="007056C8">
        <w:t>reasonable adjustments</w:t>
      </w:r>
      <w:r w:rsidR="005D7850" w:rsidRPr="007056C8">
        <w:t xml:space="preserve"> might be required</w:t>
      </w:r>
    </w:p>
    <w:p w14:paraId="572FB0C7" w14:textId="77777777" w:rsidR="000A0B0A" w:rsidRPr="007056C8" w:rsidRDefault="008C6FA9"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implement</w:t>
      </w:r>
      <w:r w:rsidR="005D7850" w:rsidRPr="007056C8">
        <w:t>ing</w:t>
      </w:r>
      <w:r w:rsidRPr="007056C8">
        <w:t xml:space="preserve"> adjustments</w:t>
      </w:r>
      <w:r w:rsidR="002A0647">
        <w:t>,</w:t>
      </w:r>
      <w:r w:rsidRPr="007056C8">
        <w:t xml:space="preserve"> such as producing document</w:t>
      </w:r>
      <w:r w:rsidR="002A0647">
        <w:t>s</w:t>
      </w:r>
      <w:r w:rsidRPr="007056C8">
        <w:t xml:space="preserve"> in a relevant format </w:t>
      </w:r>
      <w:r w:rsidR="00C17B61">
        <w:t>including</w:t>
      </w:r>
      <w:r w:rsidRPr="007056C8">
        <w:t xml:space="preserve"> in plain language</w:t>
      </w:r>
      <w:r w:rsidR="002A0647">
        <w:t>,</w:t>
      </w:r>
      <w:r w:rsidRPr="007056C8">
        <w:t xml:space="preserve"> easy to read format</w:t>
      </w:r>
      <w:r w:rsidR="002A0647">
        <w:t>s or in audio format</w:t>
      </w:r>
      <w:r w:rsidRPr="007056C8">
        <w:t>.</w:t>
      </w:r>
      <w:r w:rsidR="00C1434B" w:rsidRPr="007056C8">
        <w:t xml:space="preserve"> </w:t>
      </w:r>
      <w:r w:rsidR="008E45B2">
        <w:br/>
      </w:r>
    </w:p>
    <w:p w14:paraId="5B9DB11C" w14:textId="38070F08" w:rsidR="00AC4090" w:rsidRPr="007056C8" w:rsidRDefault="00AC409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szCs w:val="24"/>
        </w:rPr>
      </w:pPr>
      <w:r w:rsidRPr="007056C8">
        <w:rPr>
          <w:rFonts w:cs="Calibri"/>
          <w:szCs w:val="24"/>
        </w:rPr>
        <w:t xml:space="preserve">A social landlord will </w:t>
      </w:r>
      <w:r w:rsidR="002A0647">
        <w:rPr>
          <w:rFonts w:cs="Calibri"/>
          <w:szCs w:val="24"/>
        </w:rPr>
        <w:t xml:space="preserve">contact a </w:t>
      </w:r>
      <w:r w:rsidRPr="007056C8">
        <w:rPr>
          <w:rFonts w:cs="Calibri"/>
          <w:szCs w:val="24"/>
        </w:rPr>
        <w:t>tenant</w:t>
      </w:r>
      <w:r w:rsidR="002A0647">
        <w:rPr>
          <w:rFonts w:cs="Calibri"/>
          <w:szCs w:val="24"/>
        </w:rPr>
        <w:t xml:space="preserve">, normally </w:t>
      </w:r>
      <w:r w:rsidR="0042542F" w:rsidRPr="007056C8">
        <w:rPr>
          <w:rFonts w:cs="Calibri"/>
          <w:szCs w:val="24"/>
        </w:rPr>
        <w:t>in writing</w:t>
      </w:r>
      <w:r w:rsidR="002A0647">
        <w:rPr>
          <w:rFonts w:cs="Calibri"/>
          <w:szCs w:val="24"/>
        </w:rPr>
        <w:t xml:space="preserve">, </w:t>
      </w:r>
      <w:r w:rsidRPr="007056C8">
        <w:rPr>
          <w:rFonts w:cs="Calibri"/>
          <w:szCs w:val="24"/>
        </w:rPr>
        <w:t>if they are in rent arrears</w:t>
      </w:r>
      <w:r w:rsidR="00117278">
        <w:rPr>
          <w:rFonts w:cs="Calibri"/>
          <w:szCs w:val="24"/>
        </w:rPr>
        <w:t>.</w:t>
      </w:r>
      <w:r w:rsidR="00815263">
        <w:rPr>
          <w:rFonts w:cs="Calibri"/>
          <w:szCs w:val="24"/>
        </w:rPr>
        <w:t xml:space="preserve"> They</w:t>
      </w:r>
      <w:r w:rsidR="00AC5584">
        <w:rPr>
          <w:rFonts w:cs="Calibri"/>
          <w:szCs w:val="24"/>
        </w:rPr>
        <w:t xml:space="preserve"> </w:t>
      </w:r>
      <w:r w:rsidR="002A0647">
        <w:rPr>
          <w:rFonts w:cs="Calibri"/>
          <w:szCs w:val="24"/>
        </w:rPr>
        <w:t xml:space="preserve">will </w:t>
      </w:r>
      <w:r w:rsidR="00815263">
        <w:rPr>
          <w:rFonts w:cs="Calibri"/>
          <w:szCs w:val="24"/>
        </w:rPr>
        <w:t xml:space="preserve">then </w:t>
      </w:r>
      <w:r w:rsidR="002A0647">
        <w:rPr>
          <w:rFonts w:cs="Calibri"/>
          <w:szCs w:val="24"/>
        </w:rPr>
        <w:t xml:space="preserve">often </w:t>
      </w:r>
      <w:r w:rsidRPr="007056C8">
        <w:rPr>
          <w:rFonts w:cs="Calibri"/>
          <w:szCs w:val="24"/>
        </w:rPr>
        <w:t xml:space="preserve">follow this up with a home visit. </w:t>
      </w:r>
      <w:r w:rsidR="00815263">
        <w:rPr>
          <w:rFonts w:cs="Calibri"/>
          <w:szCs w:val="24"/>
        </w:rPr>
        <w:t>In this example, a</w:t>
      </w:r>
      <w:r w:rsidRPr="007056C8">
        <w:rPr>
          <w:rFonts w:cs="Calibri"/>
          <w:szCs w:val="24"/>
        </w:rPr>
        <w:t xml:space="preserve">t </w:t>
      </w:r>
      <w:r w:rsidR="002A0647">
        <w:rPr>
          <w:rFonts w:cs="Calibri"/>
          <w:szCs w:val="24"/>
        </w:rPr>
        <w:t xml:space="preserve">such a </w:t>
      </w:r>
      <w:r w:rsidRPr="007056C8">
        <w:rPr>
          <w:rFonts w:cs="Calibri"/>
          <w:szCs w:val="24"/>
        </w:rPr>
        <w:t>visit</w:t>
      </w:r>
      <w:r w:rsidR="00117278">
        <w:rPr>
          <w:rFonts w:cs="Calibri"/>
          <w:szCs w:val="24"/>
        </w:rPr>
        <w:t>,</w:t>
      </w:r>
      <w:r w:rsidR="00815263">
        <w:rPr>
          <w:rFonts w:cs="Calibri"/>
          <w:szCs w:val="24"/>
        </w:rPr>
        <w:t xml:space="preserve"> </w:t>
      </w:r>
      <w:r w:rsidR="002A0647">
        <w:rPr>
          <w:rFonts w:cs="Calibri"/>
          <w:szCs w:val="24"/>
        </w:rPr>
        <w:t>a</w:t>
      </w:r>
      <w:r w:rsidRPr="007056C8">
        <w:rPr>
          <w:rFonts w:cs="Calibri"/>
          <w:szCs w:val="24"/>
        </w:rPr>
        <w:t xml:space="preserve"> disabled tenant explains </w:t>
      </w:r>
      <w:r w:rsidR="002A0647">
        <w:rPr>
          <w:rFonts w:cs="Calibri"/>
          <w:szCs w:val="24"/>
        </w:rPr>
        <w:t xml:space="preserve">they cannot read and so </w:t>
      </w:r>
      <w:r w:rsidRPr="007056C8">
        <w:rPr>
          <w:rFonts w:cs="Calibri"/>
          <w:szCs w:val="24"/>
        </w:rPr>
        <w:t xml:space="preserve">the letter is not appropriate to their </w:t>
      </w:r>
      <w:r w:rsidR="00C17B61" w:rsidRPr="007056C8">
        <w:rPr>
          <w:rFonts w:cs="Calibri"/>
          <w:szCs w:val="24"/>
        </w:rPr>
        <w:t>needs</w:t>
      </w:r>
      <w:r w:rsidR="00C17B61">
        <w:rPr>
          <w:rFonts w:cs="Calibri"/>
          <w:szCs w:val="24"/>
        </w:rPr>
        <w:t xml:space="preserve"> and</w:t>
      </w:r>
      <w:r w:rsidR="002A0647">
        <w:rPr>
          <w:rFonts w:cs="Calibri"/>
          <w:szCs w:val="24"/>
        </w:rPr>
        <w:t xml:space="preserve"> </w:t>
      </w:r>
      <w:r w:rsidRPr="007056C8">
        <w:rPr>
          <w:rFonts w:cs="Calibri"/>
          <w:szCs w:val="24"/>
        </w:rPr>
        <w:t xml:space="preserve">asks the landlord to notify </w:t>
      </w:r>
      <w:r w:rsidR="002A0647">
        <w:rPr>
          <w:rFonts w:cs="Calibri"/>
          <w:szCs w:val="24"/>
        </w:rPr>
        <w:t xml:space="preserve">them of </w:t>
      </w:r>
      <w:r w:rsidRPr="007056C8">
        <w:rPr>
          <w:rFonts w:cs="Calibri"/>
          <w:szCs w:val="24"/>
        </w:rPr>
        <w:t xml:space="preserve">rent arrears by telephone or through personal visits. </w:t>
      </w:r>
      <w:r w:rsidR="00510A2B">
        <w:rPr>
          <w:rFonts w:cs="Calibri"/>
          <w:szCs w:val="24"/>
        </w:rPr>
        <w:t>Whilst t</w:t>
      </w:r>
      <w:r w:rsidR="002A0647">
        <w:rPr>
          <w:rFonts w:cs="Calibri"/>
          <w:szCs w:val="24"/>
        </w:rPr>
        <w:t xml:space="preserve">he landlord </w:t>
      </w:r>
      <w:r w:rsidR="008D576C">
        <w:rPr>
          <w:rFonts w:cs="Calibri"/>
          <w:szCs w:val="24"/>
        </w:rPr>
        <w:t xml:space="preserve">will still need to </w:t>
      </w:r>
      <w:r w:rsidR="008D576C">
        <w:rPr>
          <w:rFonts w:cs="Calibri"/>
          <w:szCs w:val="24"/>
        </w:rPr>
        <w:lastRenderedPageBreak/>
        <w:t xml:space="preserve">issue the relevant letters and notices to comply </w:t>
      </w:r>
      <w:r w:rsidR="004E38E0">
        <w:rPr>
          <w:rFonts w:cs="Calibri"/>
          <w:szCs w:val="24"/>
        </w:rPr>
        <w:t xml:space="preserve">with the pre action requirements contained in the Housing (Scotland) Act 2010 </w:t>
      </w:r>
      <w:r w:rsidR="008D576C">
        <w:rPr>
          <w:rFonts w:cs="Calibri"/>
          <w:szCs w:val="24"/>
        </w:rPr>
        <w:t xml:space="preserve">in cases of rent arrears, it </w:t>
      </w:r>
      <w:r w:rsidR="00EE1C87">
        <w:rPr>
          <w:rFonts w:cs="Calibri"/>
          <w:szCs w:val="24"/>
        </w:rPr>
        <w:t xml:space="preserve">can </w:t>
      </w:r>
      <w:r w:rsidR="002A0647">
        <w:rPr>
          <w:rFonts w:cs="Calibri"/>
          <w:szCs w:val="24"/>
        </w:rPr>
        <w:t>use</w:t>
      </w:r>
      <w:r w:rsidR="00505A5F">
        <w:rPr>
          <w:rFonts w:cs="Calibri"/>
          <w:szCs w:val="24"/>
        </w:rPr>
        <w:t xml:space="preserve"> </w:t>
      </w:r>
      <w:r w:rsidR="002A0647">
        <w:rPr>
          <w:rFonts w:cs="Calibri"/>
          <w:szCs w:val="24"/>
        </w:rPr>
        <w:t xml:space="preserve">this information to </w:t>
      </w:r>
      <w:r w:rsidR="000A0B0A" w:rsidRPr="007056C8">
        <w:rPr>
          <w:rFonts w:cs="Calibri"/>
          <w:szCs w:val="24"/>
        </w:rPr>
        <w:t xml:space="preserve">ensure that </w:t>
      </w:r>
      <w:r w:rsidR="002A0647">
        <w:rPr>
          <w:rFonts w:cs="Calibri"/>
          <w:szCs w:val="24"/>
        </w:rPr>
        <w:t>it</w:t>
      </w:r>
      <w:r w:rsidR="000A0B0A" w:rsidRPr="007056C8">
        <w:rPr>
          <w:rFonts w:cs="Calibri"/>
          <w:szCs w:val="24"/>
        </w:rPr>
        <w:t xml:space="preserve"> </w:t>
      </w:r>
      <w:r w:rsidR="00510A2B">
        <w:rPr>
          <w:rFonts w:cs="Calibri"/>
          <w:szCs w:val="24"/>
        </w:rPr>
        <w:t xml:space="preserve">also </w:t>
      </w:r>
      <w:r w:rsidR="000A0B0A" w:rsidRPr="007056C8">
        <w:rPr>
          <w:rFonts w:cs="Calibri"/>
          <w:szCs w:val="24"/>
        </w:rPr>
        <w:t>visit</w:t>
      </w:r>
      <w:r w:rsidR="002A0647">
        <w:rPr>
          <w:rFonts w:cs="Calibri"/>
          <w:szCs w:val="24"/>
        </w:rPr>
        <w:t>s</w:t>
      </w:r>
      <w:r w:rsidR="000A0B0A" w:rsidRPr="007056C8">
        <w:rPr>
          <w:rFonts w:cs="Calibri"/>
          <w:szCs w:val="24"/>
        </w:rPr>
        <w:t xml:space="preserve"> this tenant in future to discuss rent arrears issues</w:t>
      </w:r>
      <w:r w:rsidR="00EE1C87">
        <w:rPr>
          <w:rFonts w:cs="Calibri"/>
          <w:szCs w:val="24"/>
        </w:rPr>
        <w:t>. P</w:t>
      </w:r>
      <w:r w:rsidR="000A0B0A" w:rsidRPr="007056C8">
        <w:rPr>
          <w:rFonts w:cs="Calibri"/>
          <w:szCs w:val="24"/>
        </w:rPr>
        <w:t>ersonal visits are likely to constitute a reasonable adjustment</w:t>
      </w:r>
      <w:r w:rsidR="0042542F" w:rsidRPr="007056C8">
        <w:rPr>
          <w:rFonts w:cs="Calibri"/>
          <w:szCs w:val="24"/>
        </w:rPr>
        <w:t xml:space="preserve">. </w:t>
      </w:r>
    </w:p>
    <w:p w14:paraId="4BA071D0" w14:textId="77777777"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00C4458D" w:rsidRPr="007056C8">
        <w:rPr>
          <w:rFonts w:cs="Calibri"/>
          <w:b/>
          <w:bCs/>
          <w:szCs w:val="24"/>
        </w:rPr>
        <w:t xml:space="preserve">guidance </w:t>
      </w:r>
      <w:r w:rsidRPr="007056C8">
        <w:rPr>
          <w:rFonts w:cs="Calibri"/>
          <w:b/>
          <w:bCs/>
          <w:szCs w:val="24"/>
        </w:rPr>
        <w:t>point</w:t>
      </w:r>
      <w:r w:rsidR="002A0647">
        <w:rPr>
          <w:rFonts w:cs="Calibri"/>
          <w:b/>
          <w:bCs/>
          <w:szCs w:val="24"/>
        </w:rPr>
        <w:t xml:space="preserve">: </w:t>
      </w:r>
      <w:r w:rsidRPr="007056C8">
        <w:rPr>
          <w:rFonts w:cs="Calibri"/>
          <w:szCs w:val="24"/>
        </w:rPr>
        <w:t>The main aim of collecting information about impairments</w:t>
      </w:r>
      <w:r w:rsidR="00C52BBA" w:rsidRPr="007056C8">
        <w:rPr>
          <w:rFonts w:cs="Calibri"/>
          <w:szCs w:val="24"/>
        </w:rPr>
        <w:t xml:space="preserve"> </w:t>
      </w:r>
      <w:r w:rsidR="002A0647">
        <w:rPr>
          <w:rFonts w:cs="Calibri"/>
          <w:szCs w:val="24"/>
        </w:rPr>
        <w:t xml:space="preserve">or </w:t>
      </w:r>
      <w:r w:rsidR="00C52BBA" w:rsidRPr="007056C8">
        <w:rPr>
          <w:rFonts w:cs="Calibri"/>
          <w:szCs w:val="24"/>
        </w:rPr>
        <w:t xml:space="preserve">conditions </w:t>
      </w:r>
      <w:r w:rsidRPr="007056C8">
        <w:rPr>
          <w:rFonts w:cs="Calibri"/>
          <w:szCs w:val="24"/>
        </w:rPr>
        <w:t xml:space="preserve">is to enable social landlords to make reasonable adjustments </w:t>
      </w:r>
      <w:r w:rsidR="002A0647">
        <w:rPr>
          <w:rFonts w:cs="Calibri"/>
          <w:szCs w:val="24"/>
        </w:rPr>
        <w:t>to</w:t>
      </w:r>
      <w:r w:rsidRPr="007056C8">
        <w:rPr>
          <w:rFonts w:cs="Calibri"/>
          <w:szCs w:val="24"/>
        </w:rPr>
        <w:t xml:space="preserve"> </w:t>
      </w:r>
      <w:r w:rsidR="002A0647">
        <w:rPr>
          <w:rFonts w:cs="Calibri"/>
          <w:szCs w:val="24"/>
        </w:rPr>
        <w:t>better serve their customers</w:t>
      </w:r>
      <w:r w:rsidRPr="007056C8">
        <w:rPr>
          <w:rFonts w:cs="Calibri"/>
          <w:szCs w:val="24"/>
        </w:rPr>
        <w:t xml:space="preserve">. This </w:t>
      </w:r>
      <w:r w:rsidR="002A0647">
        <w:rPr>
          <w:rFonts w:cs="Calibri"/>
          <w:szCs w:val="24"/>
        </w:rPr>
        <w:t xml:space="preserve">also </w:t>
      </w:r>
      <w:r w:rsidRPr="007056C8">
        <w:rPr>
          <w:rFonts w:cs="Calibri"/>
          <w:szCs w:val="24"/>
        </w:rPr>
        <w:t xml:space="preserve">minimises </w:t>
      </w:r>
      <w:r w:rsidR="002A0647">
        <w:rPr>
          <w:rFonts w:cs="Calibri"/>
          <w:szCs w:val="24"/>
        </w:rPr>
        <w:t xml:space="preserve">the </w:t>
      </w:r>
      <w:r w:rsidRPr="007056C8">
        <w:rPr>
          <w:rFonts w:cs="Calibri"/>
          <w:szCs w:val="24"/>
        </w:rPr>
        <w:t xml:space="preserve">risk </w:t>
      </w:r>
      <w:r w:rsidR="002A0647">
        <w:rPr>
          <w:rFonts w:cs="Calibri"/>
          <w:szCs w:val="24"/>
        </w:rPr>
        <w:t xml:space="preserve">of </w:t>
      </w:r>
      <w:r w:rsidRPr="007056C8">
        <w:rPr>
          <w:rFonts w:cs="Calibri"/>
          <w:szCs w:val="24"/>
        </w:rPr>
        <w:t>fail</w:t>
      </w:r>
      <w:r w:rsidR="002A0647">
        <w:rPr>
          <w:rFonts w:cs="Calibri"/>
          <w:szCs w:val="24"/>
        </w:rPr>
        <w:t>ing</w:t>
      </w:r>
      <w:r w:rsidRPr="007056C8">
        <w:rPr>
          <w:rFonts w:cs="Calibri"/>
          <w:szCs w:val="24"/>
        </w:rPr>
        <w:t xml:space="preserve"> to comply with law. </w:t>
      </w:r>
      <w:r w:rsidR="002A0647">
        <w:rPr>
          <w:rFonts w:cs="Calibri"/>
          <w:szCs w:val="24"/>
        </w:rPr>
        <w:t>T</w:t>
      </w:r>
      <w:r w:rsidR="00E65F3B" w:rsidRPr="007056C8">
        <w:rPr>
          <w:rFonts w:cs="Calibri"/>
          <w:szCs w:val="24"/>
        </w:rPr>
        <w:t>his</w:t>
      </w:r>
      <w:r w:rsidR="002A0647">
        <w:rPr>
          <w:rFonts w:cs="Calibri"/>
          <w:szCs w:val="24"/>
        </w:rPr>
        <w:t xml:space="preserve"> type of information also </w:t>
      </w:r>
      <w:r w:rsidR="00E65F3B" w:rsidRPr="007056C8">
        <w:rPr>
          <w:rFonts w:cs="Calibri"/>
          <w:szCs w:val="24"/>
        </w:rPr>
        <w:t xml:space="preserve">enables </w:t>
      </w:r>
      <w:r w:rsidR="002A0647">
        <w:rPr>
          <w:rFonts w:cs="Calibri"/>
          <w:szCs w:val="24"/>
        </w:rPr>
        <w:t xml:space="preserve">landlords to better assess and plan </w:t>
      </w:r>
      <w:r w:rsidR="00E65F3B" w:rsidRPr="007056C8">
        <w:rPr>
          <w:rFonts w:cs="Calibri"/>
          <w:szCs w:val="24"/>
        </w:rPr>
        <w:t>resource requirements.</w:t>
      </w:r>
    </w:p>
    <w:p w14:paraId="653B0EF4" w14:textId="77777777" w:rsidR="002A0647" w:rsidRPr="007056C8" w:rsidRDefault="002A0647" w:rsidP="00320C7A">
      <w:pPr>
        <w:spacing w:after="0" w:line="240" w:lineRule="auto"/>
        <w:rPr>
          <w:rFonts w:cs="Calibri"/>
          <w:szCs w:val="24"/>
        </w:rPr>
      </w:pPr>
    </w:p>
    <w:p w14:paraId="25B9910A" w14:textId="20953156" w:rsidR="005B5904" w:rsidRPr="000B2B5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 3</w:t>
      </w:r>
      <w:r w:rsidR="00C525E0">
        <w:rPr>
          <w:rFonts w:cs="Calibri"/>
          <w:b/>
          <w:bCs/>
          <w:color w:val="002060"/>
          <w:szCs w:val="24"/>
        </w:rPr>
        <w:t xml:space="preserve"> (</w:t>
      </w:r>
      <w:r w:rsidR="0092068F">
        <w:rPr>
          <w:rFonts w:cs="Calibri"/>
          <w:b/>
          <w:bCs/>
          <w:color w:val="002060"/>
          <w:szCs w:val="24"/>
        </w:rPr>
        <w:t>not part of SHR requirement, but</w:t>
      </w:r>
      <w:r w:rsidR="004D6A95">
        <w:rPr>
          <w:rFonts w:cs="Calibri"/>
          <w:b/>
          <w:bCs/>
          <w:color w:val="002060"/>
          <w:szCs w:val="24"/>
        </w:rPr>
        <w:t xml:space="preserve"> part of requirements</w:t>
      </w:r>
      <w:r w:rsidR="004620D4">
        <w:rPr>
          <w:rFonts w:cs="Calibri"/>
          <w:b/>
          <w:bCs/>
          <w:color w:val="002060"/>
          <w:szCs w:val="24"/>
        </w:rPr>
        <w:t xml:space="preserve"> under equality legislation</w:t>
      </w:r>
      <w:r w:rsidR="004D6A95">
        <w:rPr>
          <w:rFonts w:cs="Calibri"/>
          <w:b/>
          <w:bCs/>
          <w:color w:val="002060"/>
          <w:szCs w:val="24"/>
        </w:rPr>
        <w:t>)</w:t>
      </w:r>
    </w:p>
    <w:p w14:paraId="5AFE03C6" w14:textId="6F080ACE"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Cs/>
          <w:szCs w:val="24"/>
        </w:rPr>
      </w:pPr>
      <w:r w:rsidRPr="00185813">
        <w:rPr>
          <w:rFonts w:cs="Calibri"/>
          <w:b/>
          <w:szCs w:val="24"/>
        </w:rPr>
        <w:t>Category of data subject</w:t>
      </w:r>
      <w:r w:rsidRPr="007056C8">
        <w:rPr>
          <w:rFonts w:cs="Calibri"/>
          <w:bCs/>
          <w:szCs w:val="24"/>
        </w:rPr>
        <w:t>: Job applicant</w:t>
      </w:r>
    </w:p>
    <w:p w14:paraId="5DE3A648" w14:textId="77777777" w:rsidR="00C17B61"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85813">
        <w:rPr>
          <w:rFonts w:cs="Calibri"/>
          <w:b/>
          <w:bCs/>
          <w:szCs w:val="24"/>
        </w:rPr>
        <w:t>Protected characteristic and related issues</w:t>
      </w:r>
      <w:r w:rsidRPr="007056C8">
        <w:rPr>
          <w:rFonts w:cs="Calibri"/>
          <w:szCs w:val="24"/>
        </w:rPr>
        <w:t xml:space="preserve">: </w:t>
      </w:r>
      <w:r w:rsidR="00470334" w:rsidRPr="007056C8">
        <w:rPr>
          <w:rFonts w:cs="Calibri"/>
          <w:szCs w:val="24"/>
        </w:rPr>
        <w:t>Belief or religion</w:t>
      </w:r>
      <w:r w:rsidR="002A0647">
        <w:rPr>
          <w:rFonts w:cs="Calibri"/>
          <w:szCs w:val="24"/>
        </w:rPr>
        <w:t xml:space="preserve"> </w:t>
      </w:r>
    </w:p>
    <w:p w14:paraId="016F12D1" w14:textId="77777777" w:rsidR="00D430FB"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U</w:t>
      </w:r>
      <w:r w:rsidR="002A0647">
        <w:rPr>
          <w:rFonts w:cs="Calibri"/>
          <w:szCs w:val="24"/>
        </w:rPr>
        <w:t xml:space="preserve">nderstanding a person’s </w:t>
      </w:r>
      <w:r w:rsidR="00470334" w:rsidRPr="007056C8">
        <w:rPr>
          <w:rFonts w:cs="Calibri"/>
          <w:szCs w:val="24"/>
        </w:rPr>
        <w:t>belief or religion can be used to inform the recruitment and selection process and promote equality objectives.</w:t>
      </w:r>
      <w:r w:rsidR="002A0647">
        <w:rPr>
          <w:rFonts w:cs="Calibri"/>
          <w:szCs w:val="24"/>
        </w:rPr>
        <w:t xml:space="preserve"> </w:t>
      </w:r>
      <w:r w:rsidR="00470334" w:rsidRPr="007056C8">
        <w:rPr>
          <w:rFonts w:cs="Calibri"/>
          <w:szCs w:val="24"/>
        </w:rPr>
        <w:t>For example</w:t>
      </w:r>
      <w:r w:rsidR="00D430FB" w:rsidRPr="007056C8">
        <w:rPr>
          <w:rFonts w:cs="Calibri"/>
          <w:szCs w:val="24"/>
        </w:rPr>
        <w:t xml:space="preserve">, information </w:t>
      </w:r>
      <w:r w:rsidR="00470334" w:rsidRPr="007056C8">
        <w:rPr>
          <w:rFonts w:cs="Calibri"/>
          <w:szCs w:val="24"/>
        </w:rPr>
        <w:t xml:space="preserve">about belief and religion can be </w:t>
      </w:r>
      <w:r w:rsidR="00D430FB" w:rsidRPr="007056C8">
        <w:rPr>
          <w:rFonts w:cs="Calibri"/>
          <w:szCs w:val="24"/>
        </w:rPr>
        <w:t xml:space="preserve">used </w:t>
      </w:r>
      <w:r w:rsidR="002A0647">
        <w:rPr>
          <w:rFonts w:cs="Calibri"/>
          <w:szCs w:val="24"/>
        </w:rPr>
        <w:t>to</w:t>
      </w:r>
      <w:r w:rsidR="00470334" w:rsidRPr="007056C8">
        <w:rPr>
          <w:rFonts w:cs="Calibri"/>
          <w:szCs w:val="24"/>
        </w:rPr>
        <w:t xml:space="preserve"> arrang</w:t>
      </w:r>
      <w:r w:rsidR="002A0647">
        <w:rPr>
          <w:rFonts w:cs="Calibri"/>
          <w:szCs w:val="24"/>
        </w:rPr>
        <w:t>e</w:t>
      </w:r>
      <w:r w:rsidR="00470334" w:rsidRPr="007056C8">
        <w:rPr>
          <w:rFonts w:cs="Calibri"/>
          <w:szCs w:val="24"/>
        </w:rPr>
        <w:t xml:space="preserve"> job interviews </w:t>
      </w:r>
      <w:r w:rsidR="002A0647">
        <w:rPr>
          <w:rFonts w:cs="Calibri"/>
          <w:szCs w:val="24"/>
        </w:rPr>
        <w:t xml:space="preserve">to avoid </w:t>
      </w:r>
      <w:r w:rsidR="00470334" w:rsidRPr="007056C8">
        <w:rPr>
          <w:rFonts w:cs="Calibri"/>
          <w:szCs w:val="24"/>
        </w:rPr>
        <w:t xml:space="preserve">religious holidays or prayer time commitments. </w:t>
      </w:r>
    </w:p>
    <w:p w14:paraId="1D319CAB" w14:textId="77777777" w:rsidR="00C1434B" w:rsidRPr="007056C8" w:rsidRDefault="00C4458D"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bookmarkStart w:id="20" w:name="_Hlk36543938"/>
      <w:r w:rsidRPr="007056C8">
        <w:rPr>
          <w:rFonts w:cs="Calibri"/>
          <w:b/>
          <w:bCs/>
          <w:szCs w:val="24"/>
        </w:rPr>
        <w:t xml:space="preserve">Key </w:t>
      </w:r>
      <w:r w:rsidR="004517C6" w:rsidRPr="007056C8">
        <w:rPr>
          <w:rFonts w:cs="Calibri"/>
          <w:b/>
          <w:bCs/>
          <w:szCs w:val="24"/>
        </w:rPr>
        <w:t xml:space="preserve">business </w:t>
      </w:r>
      <w:r w:rsidRPr="007056C8">
        <w:rPr>
          <w:rFonts w:cs="Calibri"/>
          <w:b/>
          <w:bCs/>
          <w:szCs w:val="24"/>
        </w:rPr>
        <w:t>guidance point</w:t>
      </w:r>
      <w:r w:rsidR="002A0647">
        <w:rPr>
          <w:rFonts w:cs="Calibri"/>
          <w:b/>
          <w:bCs/>
          <w:szCs w:val="24"/>
        </w:rPr>
        <w:t xml:space="preserve">: </w:t>
      </w:r>
      <w:r w:rsidR="00C17B61">
        <w:rPr>
          <w:rFonts w:cs="Calibri"/>
          <w:bCs/>
          <w:szCs w:val="24"/>
        </w:rPr>
        <w:t>T</w:t>
      </w:r>
      <w:r w:rsidR="002A0647" w:rsidRPr="00320C7A">
        <w:rPr>
          <w:rFonts w:cs="Calibri"/>
          <w:bCs/>
          <w:szCs w:val="24"/>
        </w:rPr>
        <w:t>he aim of c</w:t>
      </w:r>
      <w:bookmarkEnd w:id="20"/>
      <w:r w:rsidR="00E65F3B" w:rsidRPr="007056C8">
        <w:rPr>
          <w:rFonts w:cs="Calibri"/>
          <w:szCs w:val="24"/>
        </w:rPr>
        <w:t>ollecting</w:t>
      </w:r>
      <w:r w:rsidR="00470334" w:rsidRPr="007056C8">
        <w:rPr>
          <w:rFonts w:cs="Calibri"/>
          <w:szCs w:val="24"/>
        </w:rPr>
        <w:t xml:space="preserve"> data </w:t>
      </w:r>
      <w:r w:rsidR="00E65F3B" w:rsidRPr="007056C8">
        <w:rPr>
          <w:rFonts w:cs="Calibri"/>
          <w:szCs w:val="24"/>
        </w:rPr>
        <w:t>about belief and/or religion</w:t>
      </w:r>
      <w:r w:rsidR="00470334" w:rsidRPr="007056C8">
        <w:rPr>
          <w:rFonts w:cs="Calibri"/>
          <w:szCs w:val="24"/>
        </w:rPr>
        <w:t xml:space="preserve"> is to gather information about the person’s needs and/or requirements in relation to their belief or religion.</w:t>
      </w:r>
      <w:r w:rsidR="00DB0FD0" w:rsidRPr="007056C8">
        <w:rPr>
          <w:rFonts w:cs="Calibri"/>
          <w:szCs w:val="24"/>
        </w:rPr>
        <w:t xml:space="preserve"> This is done to provide an appropriate service, as well as to avoid actions that could be discriminatory in law.</w:t>
      </w:r>
      <w:r w:rsidR="00C1434B" w:rsidRPr="007056C8">
        <w:rPr>
          <w:rFonts w:cs="Calibri"/>
          <w:szCs w:val="24"/>
        </w:rPr>
        <w:t xml:space="preserve"> </w:t>
      </w:r>
    </w:p>
    <w:p w14:paraId="1353FD34" w14:textId="77777777" w:rsidR="002A0647" w:rsidRDefault="002A0647" w:rsidP="00320C7A">
      <w:pPr>
        <w:spacing w:after="0" w:line="240" w:lineRule="auto"/>
        <w:rPr>
          <w:rFonts w:cs="Calibri"/>
          <w:b/>
          <w:bCs/>
          <w:szCs w:val="24"/>
        </w:rPr>
      </w:pPr>
    </w:p>
    <w:p w14:paraId="182571E6" w14:textId="77777777" w:rsidR="008C6FA9" w:rsidRPr="000B2B5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color w:val="002060"/>
          <w:szCs w:val="24"/>
        </w:rPr>
      </w:pPr>
      <w:r w:rsidRPr="000B2B58">
        <w:rPr>
          <w:rFonts w:cs="Calibri"/>
          <w:b/>
          <w:bCs/>
          <w:color w:val="002060"/>
          <w:szCs w:val="24"/>
        </w:rPr>
        <w:t>Example 4</w:t>
      </w:r>
      <w:r w:rsidR="003867E1" w:rsidRPr="000B2B58">
        <w:rPr>
          <w:rFonts w:cs="Calibri"/>
          <w:b/>
          <w:bCs/>
          <w:color w:val="002060"/>
          <w:szCs w:val="24"/>
        </w:rPr>
        <w:t xml:space="preserve"> (applicable when linking data to the individual)</w:t>
      </w:r>
    </w:p>
    <w:p w14:paraId="6F8F30A6" w14:textId="229368B0" w:rsidR="008C6FA9" w:rsidRPr="007056C8"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FC0A88">
        <w:rPr>
          <w:rFonts w:cs="Calibri"/>
          <w:b/>
          <w:bCs/>
          <w:szCs w:val="24"/>
        </w:rPr>
        <w:t>Category of data subject:</w:t>
      </w:r>
      <w:r w:rsidRPr="007056C8">
        <w:rPr>
          <w:rFonts w:cs="Calibri"/>
          <w:szCs w:val="24"/>
        </w:rPr>
        <w:t xml:space="preserve"> Employee</w:t>
      </w:r>
    </w:p>
    <w:p w14:paraId="634A3951" w14:textId="77777777" w:rsidR="00C17B61" w:rsidRDefault="008C6FA9"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FC0A88">
        <w:rPr>
          <w:rFonts w:cs="Calibri"/>
          <w:b/>
          <w:bCs/>
          <w:szCs w:val="24"/>
        </w:rPr>
        <w:t>Protected characteristic and related issues:</w:t>
      </w:r>
      <w:r w:rsidRPr="007056C8">
        <w:rPr>
          <w:rFonts w:cs="Calibri"/>
          <w:szCs w:val="24"/>
        </w:rPr>
        <w:t xml:space="preserve"> </w:t>
      </w:r>
      <w:r w:rsidR="00E65F3B" w:rsidRPr="007056C8">
        <w:rPr>
          <w:rFonts w:cs="Calibri"/>
          <w:szCs w:val="24"/>
        </w:rPr>
        <w:t>Race and ethnicity</w:t>
      </w:r>
      <w:r w:rsidR="002A0647">
        <w:rPr>
          <w:rFonts w:cs="Calibri"/>
          <w:szCs w:val="24"/>
        </w:rPr>
        <w:t xml:space="preserve"> </w:t>
      </w:r>
    </w:p>
    <w:p w14:paraId="3185B4F7" w14:textId="77777777" w:rsidR="00C1434B" w:rsidRPr="007056C8" w:rsidRDefault="00C17B6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I</w:t>
      </w:r>
      <w:r w:rsidR="00E65F3B" w:rsidRPr="007056C8">
        <w:rPr>
          <w:rFonts w:cs="Calibri"/>
          <w:szCs w:val="24"/>
        </w:rPr>
        <w:t>nfo</w:t>
      </w:r>
      <w:r w:rsidR="008140EE" w:rsidRPr="007056C8">
        <w:rPr>
          <w:rFonts w:cs="Calibri"/>
          <w:szCs w:val="24"/>
        </w:rPr>
        <w:t>r</w:t>
      </w:r>
      <w:r w:rsidR="00E65F3B" w:rsidRPr="007056C8">
        <w:rPr>
          <w:rFonts w:cs="Calibri"/>
          <w:szCs w:val="24"/>
        </w:rPr>
        <w:t>m</w:t>
      </w:r>
      <w:r w:rsidR="008140EE" w:rsidRPr="007056C8">
        <w:rPr>
          <w:rFonts w:cs="Calibri"/>
          <w:szCs w:val="24"/>
        </w:rPr>
        <w:t xml:space="preserve">ation about race and ethnicity </w:t>
      </w:r>
      <w:r w:rsidR="002A0647">
        <w:rPr>
          <w:rFonts w:cs="Calibri"/>
          <w:szCs w:val="24"/>
        </w:rPr>
        <w:t xml:space="preserve">can be </w:t>
      </w:r>
      <w:r w:rsidR="004517C6" w:rsidRPr="007056C8">
        <w:rPr>
          <w:rFonts w:cs="Calibri"/>
          <w:szCs w:val="24"/>
        </w:rPr>
        <w:t xml:space="preserve">used </w:t>
      </w:r>
      <w:r w:rsidR="008140EE" w:rsidRPr="007056C8">
        <w:rPr>
          <w:rFonts w:cs="Calibri"/>
          <w:szCs w:val="24"/>
        </w:rPr>
        <w:t>to monitor f</w:t>
      </w:r>
      <w:r w:rsidR="002A0647">
        <w:rPr>
          <w:rFonts w:cs="Calibri"/>
          <w:szCs w:val="24"/>
        </w:rPr>
        <w:t>or</w:t>
      </w:r>
      <w:r w:rsidR="008140EE" w:rsidRPr="007056C8">
        <w:rPr>
          <w:rFonts w:cs="Calibri"/>
          <w:szCs w:val="24"/>
        </w:rPr>
        <w:t xml:space="preserve"> any form of unlawful discrimination. </w:t>
      </w:r>
      <w:r w:rsidR="00FC0A88">
        <w:rPr>
          <w:rFonts w:cs="Calibri"/>
          <w:szCs w:val="24"/>
        </w:rPr>
        <w:t>S</w:t>
      </w:r>
      <w:r w:rsidR="00C1434B" w:rsidRPr="007056C8">
        <w:rPr>
          <w:rFonts w:cs="Calibri"/>
          <w:szCs w:val="24"/>
        </w:rPr>
        <w:t>uch data</w:t>
      </w:r>
      <w:r w:rsidR="008140EE" w:rsidRPr="007056C8">
        <w:rPr>
          <w:rFonts w:cs="Calibri"/>
          <w:szCs w:val="24"/>
        </w:rPr>
        <w:t xml:space="preserve"> is also collected to inform future strategic planning initiatives including </w:t>
      </w:r>
      <w:r w:rsidR="005B5904" w:rsidRPr="007056C8">
        <w:rPr>
          <w:rFonts w:cs="Calibri"/>
          <w:szCs w:val="24"/>
        </w:rPr>
        <w:t>positive action programmes</w:t>
      </w:r>
      <w:r w:rsidR="00C1434B" w:rsidRPr="007056C8">
        <w:rPr>
          <w:rFonts w:cs="Calibri"/>
          <w:szCs w:val="24"/>
        </w:rPr>
        <w:t xml:space="preserve">. </w:t>
      </w:r>
    </w:p>
    <w:p w14:paraId="717C27B7" w14:textId="77777777" w:rsidR="000A0B0A" w:rsidRPr="007056C8" w:rsidRDefault="00E65F3B"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7056C8">
        <w:rPr>
          <w:rFonts w:cs="Calibri"/>
          <w:b/>
          <w:bCs/>
          <w:szCs w:val="24"/>
        </w:rPr>
        <w:t xml:space="preserve">Key </w:t>
      </w:r>
      <w:r w:rsidR="004517C6" w:rsidRPr="007056C8">
        <w:rPr>
          <w:rFonts w:cs="Calibri"/>
          <w:b/>
          <w:bCs/>
          <w:szCs w:val="24"/>
        </w:rPr>
        <w:t xml:space="preserve">business </w:t>
      </w:r>
      <w:r w:rsidRPr="007056C8">
        <w:rPr>
          <w:rFonts w:cs="Calibri"/>
          <w:b/>
          <w:bCs/>
          <w:szCs w:val="24"/>
        </w:rPr>
        <w:t>guidance point</w:t>
      </w:r>
      <w:r w:rsidR="002A0647">
        <w:rPr>
          <w:rFonts w:cs="Calibri"/>
          <w:b/>
          <w:bCs/>
          <w:szCs w:val="24"/>
        </w:rPr>
        <w:t>:</w:t>
      </w:r>
      <w:r w:rsidR="002A0647">
        <w:rPr>
          <w:rFonts w:cs="Calibri"/>
          <w:szCs w:val="24"/>
        </w:rPr>
        <w:t xml:space="preserve"> </w:t>
      </w:r>
      <w:r w:rsidR="00C17B61">
        <w:rPr>
          <w:rFonts w:cs="Calibri"/>
          <w:szCs w:val="24"/>
        </w:rPr>
        <w:t>D</w:t>
      </w:r>
      <w:r w:rsidR="00C1434B" w:rsidRPr="007056C8">
        <w:rPr>
          <w:rFonts w:cs="Calibri"/>
          <w:szCs w:val="24"/>
        </w:rPr>
        <w:t xml:space="preserve">ata collection is used to promote strategic planning in respect of positive action. Such action, from a business perspective, is likely to have consequential benefits </w:t>
      </w:r>
      <w:r w:rsidR="004517C6" w:rsidRPr="007056C8">
        <w:rPr>
          <w:rFonts w:cs="Calibri"/>
          <w:szCs w:val="24"/>
        </w:rPr>
        <w:t xml:space="preserve">as </w:t>
      </w:r>
      <w:r w:rsidR="00E511B3" w:rsidRPr="007056C8">
        <w:rPr>
          <w:rFonts w:cs="Calibri"/>
          <w:szCs w:val="24"/>
        </w:rPr>
        <w:t>positive action</w:t>
      </w:r>
      <w:r w:rsidR="00C1434B" w:rsidRPr="007056C8">
        <w:rPr>
          <w:rFonts w:cs="Calibri"/>
          <w:szCs w:val="24"/>
        </w:rPr>
        <w:t xml:space="preserve"> promote</w:t>
      </w:r>
      <w:r w:rsidR="00E511B3" w:rsidRPr="007056C8">
        <w:rPr>
          <w:rFonts w:cs="Calibri"/>
          <w:szCs w:val="24"/>
        </w:rPr>
        <w:t>s</w:t>
      </w:r>
      <w:r w:rsidR="00C1434B" w:rsidRPr="007056C8">
        <w:rPr>
          <w:rFonts w:cs="Calibri"/>
          <w:szCs w:val="24"/>
        </w:rPr>
        <w:t xml:space="preserve"> the interests of disadvantaged groups</w:t>
      </w:r>
      <w:r w:rsidR="00E511B3" w:rsidRPr="007056C8">
        <w:rPr>
          <w:rFonts w:cs="Calibri"/>
          <w:szCs w:val="24"/>
        </w:rPr>
        <w:t xml:space="preserve">. Benefits from the perspective of </w:t>
      </w:r>
      <w:r w:rsidR="004517C6" w:rsidRPr="007056C8">
        <w:rPr>
          <w:rFonts w:cs="Calibri"/>
          <w:szCs w:val="24"/>
        </w:rPr>
        <w:t xml:space="preserve">the employer </w:t>
      </w:r>
      <w:r w:rsidR="00E511B3" w:rsidRPr="007056C8">
        <w:rPr>
          <w:rFonts w:cs="Calibri"/>
          <w:szCs w:val="24"/>
        </w:rPr>
        <w:t>include enhanced prospects of attracting and retaining staff.</w:t>
      </w:r>
    </w:p>
    <w:p w14:paraId="430C9C54" w14:textId="77777777" w:rsidR="002A0647" w:rsidRDefault="002A0647" w:rsidP="00320C7A">
      <w:pPr>
        <w:spacing w:after="0" w:line="240" w:lineRule="auto"/>
        <w:rPr>
          <w:rFonts w:cs="Calibri"/>
          <w:b/>
          <w:bCs/>
          <w:szCs w:val="24"/>
        </w:rPr>
      </w:pPr>
    </w:p>
    <w:p w14:paraId="55D61E4D" w14:textId="77777777" w:rsidR="00E511B3"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0B2B58">
        <w:rPr>
          <w:rFonts w:cs="Calibri"/>
          <w:b/>
          <w:bCs/>
          <w:color w:val="002060"/>
          <w:szCs w:val="24"/>
        </w:rPr>
        <w:t>Example 5</w:t>
      </w:r>
      <w:r w:rsidR="003E3176" w:rsidRPr="000B2B58">
        <w:rPr>
          <w:rFonts w:cs="Calibri"/>
          <w:b/>
          <w:bCs/>
          <w:color w:val="002060"/>
          <w:szCs w:val="24"/>
        </w:rPr>
        <w:t xml:space="preserve"> (applicable if anonymising or linking to individual)</w:t>
      </w:r>
    </w:p>
    <w:p w14:paraId="12555D5F" w14:textId="0C23F87D" w:rsidR="00E511B3"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032B1">
        <w:rPr>
          <w:rFonts w:cs="Calibri"/>
          <w:b/>
          <w:bCs/>
          <w:szCs w:val="24"/>
        </w:rPr>
        <w:t>Category of data subject</w:t>
      </w:r>
      <w:r w:rsidRPr="007056C8">
        <w:rPr>
          <w:rFonts w:cs="Calibri"/>
          <w:szCs w:val="24"/>
        </w:rPr>
        <w:t>: Committee</w:t>
      </w:r>
      <w:r w:rsidR="001A36C6" w:rsidRPr="007056C8">
        <w:rPr>
          <w:rFonts w:cs="Calibri"/>
          <w:szCs w:val="24"/>
        </w:rPr>
        <w:t>/</w:t>
      </w:r>
      <w:r w:rsidRPr="007056C8">
        <w:rPr>
          <w:rFonts w:cs="Calibri"/>
          <w:szCs w:val="24"/>
        </w:rPr>
        <w:t>board member</w:t>
      </w:r>
      <w:r w:rsidR="001A36C6" w:rsidRPr="007056C8">
        <w:rPr>
          <w:rFonts w:cs="Calibri"/>
          <w:szCs w:val="24"/>
        </w:rPr>
        <w:t>/Elected Members</w:t>
      </w:r>
      <w:r w:rsidR="00AA12E7" w:rsidRPr="007056C8">
        <w:rPr>
          <w:rFonts w:cs="Calibri"/>
          <w:szCs w:val="24"/>
        </w:rPr>
        <w:t>.</w:t>
      </w:r>
    </w:p>
    <w:p w14:paraId="6FEBC07A" w14:textId="77777777" w:rsidR="002A0647"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sidRPr="001032B1">
        <w:rPr>
          <w:rFonts w:cs="Calibri"/>
          <w:b/>
          <w:bCs/>
          <w:szCs w:val="24"/>
        </w:rPr>
        <w:t>Protected characteristic and related issues</w:t>
      </w:r>
      <w:r w:rsidRPr="007056C8">
        <w:rPr>
          <w:rFonts w:cs="Calibri"/>
          <w:szCs w:val="24"/>
        </w:rPr>
        <w:t>:</w:t>
      </w:r>
      <w:r w:rsidR="004517C6" w:rsidRPr="007056C8">
        <w:rPr>
          <w:rFonts w:cs="Calibri"/>
          <w:szCs w:val="24"/>
        </w:rPr>
        <w:t xml:space="preserve"> All protected characteristics</w:t>
      </w:r>
      <w:r w:rsidR="002A0647">
        <w:rPr>
          <w:rFonts w:cs="Calibri"/>
          <w:szCs w:val="24"/>
        </w:rPr>
        <w:t xml:space="preserve"> - e</w:t>
      </w:r>
      <w:r w:rsidR="00D30730" w:rsidRPr="007056C8">
        <w:rPr>
          <w:rFonts w:cs="Calibri"/>
          <w:szCs w:val="24"/>
        </w:rPr>
        <w:t xml:space="preserve">quality data is required to promote diversity of committee and/or board membership. </w:t>
      </w:r>
    </w:p>
    <w:p w14:paraId="424406A6" w14:textId="77777777" w:rsidR="002A0647" w:rsidRDefault="002A064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p>
    <w:p w14:paraId="46BFF1BC" w14:textId="14634146" w:rsidR="00D30730" w:rsidRPr="00AC7578" w:rsidRDefault="00D3073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pPr>
      <w:r w:rsidRPr="00320C7A">
        <w:rPr>
          <w:i/>
        </w:rPr>
        <w:t>“Research suggests that more diverse boards are associated with improved financial performance, enable good corporate governance and facilitate better decision</w:t>
      </w:r>
      <w:r w:rsidR="00FA30A8" w:rsidRPr="00320C7A">
        <w:rPr>
          <w:i/>
        </w:rPr>
        <w:t>-</w:t>
      </w:r>
      <w:r w:rsidRPr="00320C7A">
        <w:rPr>
          <w:i/>
        </w:rPr>
        <w:t>making decision by bringing different perspectives to support constructive and challenging dialogue</w:t>
      </w:r>
      <w:r w:rsidR="00641A03">
        <w:rPr>
          <w:i/>
        </w:rPr>
        <w:t>.</w:t>
      </w:r>
      <w:r w:rsidRPr="00320C7A">
        <w:rPr>
          <w:i/>
        </w:rPr>
        <w:t>”</w:t>
      </w:r>
      <w:r w:rsidR="00F81A7B" w:rsidRPr="00320C7A">
        <w:rPr>
          <w:i/>
        </w:rPr>
        <w:t xml:space="preserve"> </w:t>
      </w:r>
      <w:r w:rsidR="002A0647" w:rsidRPr="00C17B61">
        <w:rPr>
          <w:rFonts w:cs="Calibri"/>
          <w:b/>
          <w:bCs/>
          <w:szCs w:val="24"/>
        </w:rPr>
        <w:t>EHRC, 2016</w:t>
      </w:r>
      <w:r w:rsidR="002A0647" w:rsidRPr="007D59EC">
        <w:rPr>
          <w:rStyle w:val="FootnoteReference"/>
          <w:rFonts w:cs="Calibri"/>
          <w:szCs w:val="24"/>
        </w:rPr>
        <w:footnoteReference w:id="11"/>
      </w:r>
    </w:p>
    <w:p w14:paraId="4CA9948F" w14:textId="77777777" w:rsidR="002A0647" w:rsidRDefault="002A0647"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b/>
          <w:bCs/>
          <w:szCs w:val="24"/>
        </w:rPr>
      </w:pPr>
    </w:p>
    <w:p w14:paraId="20B514EF" w14:textId="3FC792AE" w:rsidR="002A0647" w:rsidRPr="007056C8" w:rsidRDefault="00E511B3"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pPr>
      <w:r w:rsidRPr="007056C8">
        <w:rPr>
          <w:rFonts w:cs="Calibri"/>
          <w:b/>
          <w:bCs/>
          <w:szCs w:val="24"/>
        </w:rPr>
        <w:t xml:space="preserve">Key </w:t>
      </w:r>
      <w:r w:rsidR="005032EC" w:rsidRPr="007056C8">
        <w:rPr>
          <w:rFonts w:cs="Calibri"/>
          <w:b/>
          <w:bCs/>
          <w:szCs w:val="24"/>
        </w:rPr>
        <w:t xml:space="preserve">business </w:t>
      </w:r>
      <w:r w:rsidRPr="007056C8">
        <w:rPr>
          <w:rFonts w:cs="Calibri"/>
          <w:b/>
          <w:bCs/>
          <w:szCs w:val="24"/>
        </w:rPr>
        <w:t>guidance point</w:t>
      </w:r>
      <w:r w:rsidR="002A0647">
        <w:rPr>
          <w:rFonts w:cs="Calibri"/>
          <w:szCs w:val="24"/>
        </w:rPr>
        <w:t xml:space="preserve">: </w:t>
      </w:r>
      <w:r w:rsidR="002A0647" w:rsidRPr="001032B1">
        <w:rPr>
          <w:rFonts w:cs="Calibri"/>
          <w:szCs w:val="24"/>
        </w:rPr>
        <w:t>Social landlords should use equality data to identify noticeable gaps between demographic data and existing committee/board membership. For example, data might reveal that few younger people are committee or board members despite local demographic data indicating that younger people comprise a sizeable number of tenants.</w:t>
      </w:r>
      <w:r w:rsidR="002A0647">
        <w:rPr>
          <w:rFonts w:cs="Calibri"/>
          <w:szCs w:val="24"/>
        </w:rPr>
        <w:t xml:space="preserve"> L</w:t>
      </w:r>
      <w:r w:rsidR="005E224B" w:rsidRPr="001032B1">
        <w:rPr>
          <w:rFonts w:cs="Calibri"/>
          <w:szCs w:val="24"/>
        </w:rPr>
        <w:t>andlords should</w:t>
      </w:r>
      <w:r w:rsidR="005A6994" w:rsidRPr="001032B1">
        <w:rPr>
          <w:rFonts w:cs="Calibri"/>
          <w:szCs w:val="24"/>
        </w:rPr>
        <w:t xml:space="preserve"> </w:t>
      </w:r>
      <w:r w:rsidR="005E224B" w:rsidRPr="001032B1">
        <w:rPr>
          <w:rFonts w:cs="Calibri"/>
          <w:szCs w:val="24"/>
        </w:rPr>
        <w:t xml:space="preserve">take active </w:t>
      </w:r>
      <w:r w:rsidR="005E224B" w:rsidRPr="001032B1">
        <w:rPr>
          <w:rFonts w:cs="Calibri"/>
          <w:szCs w:val="24"/>
        </w:rPr>
        <w:lastRenderedPageBreak/>
        <w:t>steps to identify</w:t>
      </w:r>
      <w:r w:rsidR="005A6994" w:rsidRPr="001032B1">
        <w:rPr>
          <w:rFonts w:cs="Calibri"/>
          <w:szCs w:val="24"/>
        </w:rPr>
        <w:t xml:space="preserve"> </w:t>
      </w:r>
      <w:r w:rsidR="007879CB" w:rsidRPr="007056C8">
        <w:t>what</w:t>
      </w:r>
      <w:r w:rsidR="00485D82" w:rsidRPr="007056C8">
        <w:t xml:space="preserve"> barriers </w:t>
      </w:r>
      <w:r w:rsidR="007879CB" w:rsidRPr="007056C8">
        <w:t>may prevent</w:t>
      </w:r>
      <w:r w:rsidR="002A0647">
        <w:t xml:space="preserve"> people with protected characteristics becoming </w:t>
      </w:r>
      <w:r w:rsidR="00485D82" w:rsidRPr="007056C8">
        <w:t>involve</w:t>
      </w:r>
      <w:r w:rsidR="002A0647">
        <w:t>d</w:t>
      </w:r>
      <w:r w:rsidR="00485D82" w:rsidRPr="007056C8">
        <w:t xml:space="preserve"> on the committee/board</w:t>
      </w:r>
      <w:r w:rsidR="005A6994" w:rsidRPr="007056C8">
        <w:t xml:space="preserve">. </w:t>
      </w:r>
      <w:r w:rsidR="002A0647">
        <w:t>Such barrier</w:t>
      </w:r>
      <w:r w:rsidR="00C17B61">
        <w:t>s</w:t>
      </w:r>
      <w:r w:rsidR="002A0647">
        <w:t xml:space="preserve"> can include:</w:t>
      </w:r>
    </w:p>
    <w:p w14:paraId="5DF0C647" w14:textId="14E88169" w:rsidR="002A0647" w:rsidRDefault="002A0647" w:rsidP="00B31BD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7056C8">
        <w:t>inaccessible meeting spaces (</w:t>
      </w:r>
      <w:r w:rsidR="00E15DA1">
        <w:t xml:space="preserve">affecting </w:t>
      </w:r>
      <w:r w:rsidRPr="007056C8">
        <w:t>some disabled people)</w:t>
      </w:r>
    </w:p>
    <w:p w14:paraId="78F36722" w14:textId="77777777" w:rsidR="00485D82" w:rsidRDefault="002A0647" w:rsidP="00B31BD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7056C8">
        <w:t>inappropriate meeting schedules that are not in line with family commitments, for example, women (or men) with childcare requirements and/or caring responsibilities.</w:t>
      </w:r>
    </w:p>
    <w:p w14:paraId="2CC87F49" w14:textId="77777777" w:rsidR="002A0647" w:rsidRPr="007056C8" w:rsidRDefault="002A0647" w:rsidP="00320C7A">
      <w:pPr>
        <w:spacing w:after="0" w:line="240" w:lineRule="auto"/>
      </w:pPr>
    </w:p>
    <w:p w14:paraId="22C7D7C8" w14:textId="77777777" w:rsidR="00C1434B" w:rsidRPr="00320C7A" w:rsidRDefault="00E511B3" w:rsidP="00320C7A">
      <w:pPr>
        <w:pStyle w:val="111SH2ndSubsectionheader"/>
        <w:numPr>
          <w:ilvl w:val="0"/>
          <w:numId w:val="0"/>
        </w:numPr>
        <w:spacing w:line="240" w:lineRule="auto"/>
        <w:rPr>
          <w:sz w:val="28"/>
        </w:rPr>
      </w:pPr>
      <w:r w:rsidRPr="00320C7A">
        <w:rPr>
          <w:sz w:val="28"/>
        </w:rPr>
        <w:t xml:space="preserve">Other </w:t>
      </w:r>
      <w:r w:rsidR="005C0297" w:rsidRPr="00320C7A">
        <w:rPr>
          <w:sz w:val="28"/>
        </w:rPr>
        <w:t xml:space="preserve">business </w:t>
      </w:r>
      <w:r w:rsidRPr="00320C7A">
        <w:rPr>
          <w:sz w:val="28"/>
        </w:rPr>
        <w:t>benefits</w:t>
      </w:r>
      <w:r w:rsidR="005C0297" w:rsidRPr="00320C7A">
        <w:rPr>
          <w:sz w:val="28"/>
        </w:rPr>
        <w:t xml:space="preserve"> of gathering equality data</w:t>
      </w:r>
    </w:p>
    <w:p w14:paraId="67ADD956" w14:textId="77777777" w:rsidR="002A0647" w:rsidRPr="007056C8" w:rsidRDefault="00E511B3" w:rsidP="00320C7A">
      <w:pPr>
        <w:spacing w:after="0" w:line="240" w:lineRule="auto"/>
        <w:rPr>
          <w:rFonts w:cs="Calibri"/>
          <w:szCs w:val="24"/>
        </w:rPr>
      </w:pPr>
      <w:r w:rsidRPr="007056C8">
        <w:rPr>
          <w:rFonts w:cs="Calibri"/>
          <w:szCs w:val="24"/>
        </w:rPr>
        <w:t xml:space="preserve">Other business benefits </w:t>
      </w:r>
      <w:r w:rsidR="005C0297" w:rsidRPr="007056C8">
        <w:rPr>
          <w:rFonts w:cs="Calibri"/>
          <w:szCs w:val="24"/>
        </w:rPr>
        <w:t>related to equality data are varied and include issues that affect efficiency and effectiveness of services</w:t>
      </w:r>
      <w:r w:rsidR="003B44A1">
        <w:rPr>
          <w:rFonts w:cs="Calibri"/>
          <w:szCs w:val="24"/>
        </w:rPr>
        <w:t>.  These will also vary depending on whether a landlord cho</w:t>
      </w:r>
      <w:r w:rsidR="00013C71">
        <w:rPr>
          <w:rFonts w:cs="Calibri"/>
          <w:szCs w:val="24"/>
        </w:rPr>
        <w:t>o</w:t>
      </w:r>
      <w:r w:rsidR="003B44A1">
        <w:rPr>
          <w:rFonts w:cs="Calibri"/>
          <w:szCs w:val="24"/>
        </w:rPr>
        <w:t>ses to anonymise the data or link this to the individual</w:t>
      </w:r>
      <w:r w:rsidR="0051670E">
        <w:rPr>
          <w:rFonts w:cs="Calibri"/>
          <w:szCs w:val="24"/>
        </w:rPr>
        <w:t>:</w:t>
      </w:r>
    </w:p>
    <w:p w14:paraId="1377B59A" w14:textId="36B955D6" w:rsidR="002A0647" w:rsidRPr="00320C7A" w:rsidRDefault="00C17B61" w:rsidP="00A576CF">
      <w:pPr>
        <w:pStyle w:val="ListParagraph"/>
        <w:numPr>
          <w:ilvl w:val="0"/>
          <w:numId w:val="16"/>
        </w:numPr>
        <w:spacing w:line="240" w:lineRule="auto"/>
        <w:rPr>
          <w:rFonts w:cs="Calibri"/>
          <w:b/>
          <w:bCs/>
          <w:szCs w:val="24"/>
        </w:rPr>
      </w:pPr>
      <w:r>
        <w:t>b</w:t>
      </w:r>
      <w:r w:rsidR="002A0647" w:rsidRPr="007056C8">
        <w:t xml:space="preserve">y understanding the equality profiles of tenant households, </w:t>
      </w:r>
      <w:r w:rsidR="002A0647">
        <w:t xml:space="preserve">landlords can tailor </w:t>
      </w:r>
      <w:r w:rsidR="002A0647" w:rsidRPr="007056C8">
        <w:t>surveys to their needs thus focussing on relevant issues</w:t>
      </w:r>
    </w:p>
    <w:p w14:paraId="727E83FF" w14:textId="5C58F944" w:rsidR="009B571C" w:rsidRDefault="00C17B61" w:rsidP="00A576CF">
      <w:pPr>
        <w:pStyle w:val="ListParagraph"/>
        <w:numPr>
          <w:ilvl w:val="0"/>
          <w:numId w:val="16"/>
        </w:numPr>
        <w:spacing w:line="240" w:lineRule="auto"/>
      </w:pPr>
      <w:r>
        <w:rPr>
          <w:rFonts w:cs="Calibri"/>
          <w:bCs/>
          <w:szCs w:val="24"/>
        </w:rPr>
        <w:t>b</w:t>
      </w:r>
      <w:r w:rsidR="002A0647">
        <w:rPr>
          <w:rFonts w:cs="Calibri"/>
          <w:bCs/>
          <w:szCs w:val="24"/>
        </w:rPr>
        <w:t>y d</w:t>
      </w:r>
      <w:r w:rsidR="002A0647" w:rsidRPr="00320C7A">
        <w:rPr>
          <w:rFonts w:cs="Calibri"/>
          <w:bCs/>
          <w:szCs w:val="24"/>
        </w:rPr>
        <w:t xml:space="preserve">elivering </w:t>
      </w:r>
      <w:r w:rsidR="00836B32" w:rsidRPr="002A0647">
        <w:t xml:space="preserve">services to address individuals’ needs, including </w:t>
      </w:r>
      <w:r w:rsidR="002A0647">
        <w:t xml:space="preserve">those </w:t>
      </w:r>
      <w:r w:rsidR="00836B32" w:rsidRPr="002A0647">
        <w:t xml:space="preserve">needs </w:t>
      </w:r>
      <w:r w:rsidR="002A0647">
        <w:t>identified by</w:t>
      </w:r>
      <w:r w:rsidR="00836B32" w:rsidRPr="002A0647">
        <w:t xml:space="preserve"> equality data, </w:t>
      </w:r>
      <w:r w:rsidR="009B571C">
        <w:t xml:space="preserve">landlords can enhance </w:t>
      </w:r>
      <w:r w:rsidR="00836B32" w:rsidRPr="002A0647">
        <w:t>the qua</w:t>
      </w:r>
      <w:r w:rsidR="00836B32" w:rsidRPr="009B571C">
        <w:t xml:space="preserve">lity of </w:t>
      </w:r>
      <w:r w:rsidR="009B571C">
        <w:t xml:space="preserve">those </w:t>
      </w:r>
      <w:r w:rsidR="00836B32" w:rsidRPr="009B571C">
        <w:t>service</w:t>
      </w:r>
      <w:r w:rsidR="00115650" w:rsidRPr="009B571C">
        <w:t>s</w:t>
      </w:r>
      <w:r w:rsidR="00836B32" w:rsidRPr="009B571C">
        <w:t>.</w:t>
      </w:r>
      <w:r w:rsidR="00E401E1" w:rsidRPr="009B571C">
        <w:t xml:space="preserve"> </w:t>
      </w:r>
      <w:r w:rsidR="009B571C">
        <w:t xml:space="preserve">By doing this, it is likely that landlords will also see </w:t>
      </w:r>
      <w:r w:rsidR="00836B32" w:rsidRPr="009B571C">
        <w:t>reduced num</w:t>
      </w:r>
      <w:r w:rsidR="005870E1" w:rsidRPr="009B571C">
        <w:t>ber</w:t>
      </w:r>
      <w:r w:rsidR="009B571C">
        <w:t>s</w:t>
      </w:r>
      <w:r w:rsidR="005870E1" w:rsidRPr="009B571C">
        <w:t xml:space="preserve"> of justified complaints</w:t>
      </w:r>
      <w:r w:rsidR="009B571C">
        <w:t xml:space="preserve">  </w:t>
      </w:r>
    </w:p>
    <w:p w14:paraId="7A9AD088" w14:textId="77777777" w:rsidR="00C17B61" w:rsidRDefault="00C17B61" w:rsidP="00A576CF">
      <w:pPr>
        <w:pStyle w:val="ListParagraph"/>
        <w:numPr>
          <w:ilvl w:val="0"/>
          <w:numId w:val="16"/>
        </w:numPr>
        <w:spacing w:line="240" w:lineRule="auto"/>
      </w:pPr>
      <w:r>
        <w:t>l</w:t>
      </w:r>
      <w:r w:rsidR="009B571C">
        <w:t xml:space="preserve">andlords can use </w:t>
      </w:r>
      <w:r w:rsidR="009B571C" w:rsidRPr="009B571C">
        <w:t xml:space="preserve">complaints as a source of information to </w:t>
      </w:r>
      <w:r w:rsidR="009B571C">
        <w:t xml:space="preserve">help them </w:t>
      </w:r>
      <w:r w:rsidR="009B571C" w:rsidRPr="009B571C">
        <w:t>improve their s</w:t>
      </w:r>
      <w:r w:rsidR="009B571C">
        <w:t xml:space="preserve">ervices. </w:t>
      </w:r>
    </w:p>
    <w:p w14:paraId="203EFE33" w14:textId="77777777" w:rsidR="002D67C7" w:rsidRPr="009B571C" w:rsidRDefault="009B571C" w:rsidP="00C17B61">
      <w:pPr>
        <w:pStyle w:val="ListParagraph"/>
        <w:spacing w:line="240" w:lineRule="auto"/>
        <w:ind w:left="360"/>
      </w:pPr>
      <w:r>
        <w:t>T</w:t>
      </w:r>
      <w:r w:rsidRPr="009B571C">
        <w:t xml:space="preserve">he </w:t>
      </w:r>
      <w:hyperlink r:id="rId55" w:history="1">
        <w:r w:rsidRPr="002A7ABF">
          <w:rPr>
            <w:rStyle w:val="Hyperlink"/>
          </w:rPr>
          <w:t>Scottish Public Services Ombudsman</w:t>
        </w:r>
      </w:hyperlink>
      <w:r w:rsidRPr="009B571C">
        <w:t xml:space="preserve"> </w:t>
      </w:r>
      <w:r>
        <w:t xml:space="preserve">emphasises the importance of </w:t>
      </w:r>
      <w:r w:rsidRPr="009B571C">
        <w:t>equality data collection to effective complaint systems for social landlords</w:t>
      </w:r>
      <w:r w:rsidR="00C17B61">
        <w:t>.</w:t>
      </w:r>
      <w:r w:rsidRPr="009B571C">
        <w:t xml:space="preserve"> </w:t>
      </w:r>
    </w:p>
    <w:p w14:paraId="2BAAA9B2" w14:textId="77777777" w:rsidR="00F81A7B" w:rsidRPr="007056C8" w:rsidRDefault="00F81A7B" w:rsidP="00320C7A">
      <w:pPr>
        <w:spacing w:after="0" w:line="240" w:lineRule="auto"/>
        <w:rPr>
          <w:rFonts w:cs="Calibri"/>
          <w:szCs w:val="24"/>
        </w:rPr>
      </w:pPr>
    </w:p>
    <w:p w14:paraId="4D3CC9DC" w14:textId="77777777" w:rsidR="008F3438" w:rsidRDefault="008F3438" w:rsidP="005C076B">
      <w:pPr>
        <w:pStyle w:val="SHSectionHeader18ptblue"/>
        <w:sectPr w:rsidR="008F3438" w:rsidSect="007056C8">
          <w:pgSz w:w="11910" w:h="16840"/>
          <w:pgMar w:top="1276" w:right="1080" w:bottom="1440" w:left="1080" w:header="720" w:footer="720" w:gutter="0"/>
          <w:cols w:space="720"/>
          <w:docGrid w:linePitch="299"/>
        </w:sectPr>
      </w:pPr>
    </w:p>
    <w:p w14:paraId="3018DF9B" w14:textId="77777777" w:rsidR="000218C8" w:rsidRPr="007056C8" w:rsidRDefault="007654D1" w:rsidP="00320C7A">
      <w:pPr>
        <w:pStyle w:val="SHSectionHeader18ptblue"/>
        <w:spacing w:before="0" w:after="0" w:line="240" w:lineRule="auto"/>
      </w:pPr>
      <w:bookmarkStart w:id="21" w:name="_Toc71895174"/>
      <w:bookmarkStart w:id="22" w:name="promotingequlaityobjectives"/>
      <w:r w:rsidRPr="007056C8">
        <w:lastRenderedPageBreak/>
        <w:t xml:space="preserve">Section </w:t>
      </w:r>
      <w:r w:rsidR="00B613EC">
        <w:t>6</w:t>
      </w:r>
      <w:r w:rsidRPr="007056C8">
        <w:t xml:space="preserve">: </w:t>
      </w:r>
      <w:r w:rsidR="000218C8" w:rsidRPr="007056C8">
        <w:t>Promoting equality objectives in practice</w:t>
      </w:r>
      <w:bookmarkEnd w:id="21"/>
    </w:p>
    <w:bookmarkEnd w:id="22"/>
    <w:p w14:paraId="4546F940" w14:textId="77777777" w:rsidR="00B613EC" w:rsidRDefault="00B613EC" w:rsidP="00320C7A">
      <w:pPr>
        <w:spacing w:after="0" w:line="240" w:lineRule="auto"/>
        <w:rPr>
          <w:rFonts w:cs="Calibri"/>
          <w:szCs w:val="24"/>
        </w:rPr>
      </w:pPr>
      <w:r w:rsidRPr="00B613EC">
        <w:rPr>
          <w:rFonts w:cs="Calibri"/>
          <w:szCs w:val="24"/>
        </w:rPr>
        <w:t xml:space="preserve">This section explores ways social landlords can use equality data to promote equality objectives in housing services, including </w:t>
      </w:r>
      <w:r w:rsidR="00BD7E13">
        <w:rPr>
          <w:rFonts w:cs="Calibri"/>
          <w:szCs w:val="24"/>
        </w:rPr>
        <w:t xml:space="preserve">implementing </w:t>
      </w:r>
      <w:r w:rsidR="00BD7E13" w:rsidRPr="00B613EC">
        <w:rPr>
          <w:rFonts w:cs="Calibri"/>
          <w:szCs w:val="24"/>
        </w:rPr>
        <w:t>positive</w:t>
      </w:r>
      <w:r w:rsidRPr="00B613EC">
        <w:rPr>
          <w:rFonts w:cs="Calibri"/>
          <w:szCs w:val="24"/>
        </w:rPr>
        <w:t xml:space="preserve"> action</w:t>
      </w:r>
      <w:r w:rsidR="009654C7">
        <w:rPr>
          <w:rFonts w:cs="Calibri"/>
          <w:szCs w:val="24"/>
        </w:rPr>
        <w:t xml:space="preserve"> initiatives</w:t>
      </w:r>
      <w:r w:rsidRPr="00B613EC">
        <w:rPr>
          <w:rFonts w:cs="Calibri"/>
          <w:szCs w:val="24"/>
        </w:rPr>
        <w:t xml:space="preserve">. </w:t>
      </w:r>
    </w:p>
    <w:p w14:paraId="4ED4F214" w14:textId="77777777" w:rsidR="00AC7578" w:rsidRDefault="00AC7578" w:rsidP="00320C7A">
      <w:pPr>
        <w:pStyle w:val="ListParagraph"/>
        <w:spacing w:line="240" w:lineRule="auto"/>
        <w:ind w:left="0"/>
        <w:contextualSpacing w:val="0"/>
        <w:rPr>
          <w:rFonts w:cs="Calibri"/>
          <w:szCs w:val="24"/>
        </w:rPr>
      </w:pPr>
    </w:p>
    <w:p w14:paraId="5A57BD55" w14:textId="77777777" w:rsidR="00AA5049" w:rsidRPr="007056C8" w:rsidRDefault="00AA5049" w:rsidP="00320C7A">
      <w:pPr>
        <w:pStyle w:val="ListParagraph"/>
        <w:spacing w:line="240" w:lineRule="auto"/>
        <w:ind w:left="0"/>
        <w:contextualSpacing w:val="0"/>
        <w:rPr>
          <w:rFonts w:cs="Calibri"/>
          <w:b/>
          <w:bCs/>
          <w:vanish/>
          <w:szCs w:val="24"/>
        </w:rPr>
      </w:pPr>
    </w:p>
    <w:p w14:paraId="73075E70" w14:textId="77777777" w:rsidR="00A17FFE" w:rsidRPr="007056C8" w:rsidRDefault="00CB33A4" w:rsidP="00320C7A">
      <w:pPr>
        <w:spacing w:after="0" w:line="240" w:lineRule="auto"/>
        <w:rPr>
          <w:rFonts w:cs="Calibri"/>
          <w:szCs w:val="24"/>
        </w:rPr>
      </w:pPr>
      <w:r>
        <w:t xml:space="preserve">The following </w:t>
      </w:r>
      <w:r w:rsidR="00003F6C" w:rsidRPr="007056C8">
        <w:rPr>
          <w:rFonts w:cs="Calibri"/>
          <w:szCs w:val="24"/>
        </w:rPr>
        <w:t>areas</w:t>
      </w:r>
      <w:r w:rsidR="00A17FFE" w:rsidRPr="007056C8">
        <w:rPr>
          <w:rFonts w:cs="Calibri"/>
          <w:szCs w:val="24"/>
        </w:rPr>
        <w:t xml:space="preserve"> illustrate practical ways in which </w:t>
      </w:r>
      <w:r>
        <w:rPr>
          <w:rFonts w:cs="Calibri"/>
          <w:szCs w:val="24"/>
        </w:rPr>
        <w:t xml:space="preserve">social landlords can use </w:t>
      </w:r>
      <w:r w:rsidR="00A17FFE" w:rsidRPr="007056C8">
        <w:rPr>
          <w:rFonts w:cs="Calibri"/>
          <w:szCs w:val="24"/>
        </w:rPr>
        <w:t>equality data to advance equality objectives</w:t>
      </w:r>
      <w:r>
        <w:rPr>
          <w:rFonts w:cs="Calibri"/>
          <w:szCs w:val="24"/>
        </w:rPr>
        <w:t>:</w:t>
      </w:r>
    </w:p>
    <w:p w14:paraId="7CBED27D" w14:textId="5C5F7BA5" w:rsidR="002024D0" w:rsidRPr="007056C8" w:rsidRDefault="002024D0" w:rsidP="00320C7A">
      <w:pPr>
        <w:pStyle w:val="SHBullettext"/>
        <w:spacing w:after="0"/>
      </w:pPr>
      <w:bookmarkStart w:id="23" w:name="_Hlk36642939"/>
      <w:r w:rsidRPr="007056C8">
        <w:t>complaint systems</w:t>
      </w:r>
    </w:p>
    <w:p w14:paraId="3F9E0384" w14:textId="56174FE4" w:rsidR="002024D0" w:rsidRPr="004F270D" w:rsidRDefault="00AC7578" w:rsidP="00320C7A">
      <w:pPr>
        <w:pStyle w:val="SHBullettext"/>
        <w:spacing w:after="0"/>
      </w:pPr>
      <w:r>
        <w:t xml:space="preserve">tackling </w:t>
      </w:r>
      <w:r w:rsidR="004F270D" w:rsidRPr="00320C7A">
        <w:t>institutionalised discrimination</w:t>
      </w:r>
    </w:p>
    <w:p w14:paraId="2BF9AD68" w14:textId="5760CDB2" w:rsidR="002024D0" w:rsidRPr="007056C8" w:rsidRDefault="002024D0" w:rsidP="00320C7A">
      <w:pPr>
        <w:pStyle w:val="SHBullettext"/>
        <w:spacing w:after="0"/>
      </w:pPr>
      <w:r w:rsidRPr="007056C8">
        <w:t>positive action</w:t>
      </w:r>
    </w:p>
    <w:p w14:paraId="247E2914" w14:textId="77777777" w:rsidR="0044590C" w:rsidRDefault="002024D0" w:rsidP="00320C7A">
      <w:pPr>
        <w:pStyle w:val="SHBullettext"/>
        <w:spacing w:after="0"/>
      </w:pPr>
      <w:r w:rsidRPr="007056C8">
        <w:t>staff development and training.</w:t>
      </w:r>
    </w:p>
    <w:p w14:paraId="16FAA3E2" w14:textId="77777777" w:rsidR="00683B56" w:rsidRDefault="00683B56" w:rsidP="00320C7A">
      <w:pPr>
        <w:pStyle w:val="SHBullettext"/>
        <w:numPr>
          <w:ilvl w:val="0"/>
          <w:numId w:val="0"/>
        </w:numPr>
        <w:spacing w:after="0"/>
        <w:ind w:left="360" w:hanging="360"/>
      </w:pPr>
    </w:p>
    <w:bookmarkEnd w:id="23"/>
    <w:p w14:paraId="286DD0BF" w14:textId="77777777" w:rsidR="0044590C" w:rsidRPr="007056C8" w:rsidRDefault="0044590C" w:rsidP="00320C7A">
      <w:pPr>
        <w:pStyle w:val="SHSubsectionheader"/>
        <w:numPr>
          <w:ilvl w:val="0"/>
          <w:numId w:val="0"/>
        </w:numPr>
        <w:spacing w:line="240" w:lineRule="auto"/>
      </w:pPr>
      <w:r w:rsidRPr="007056C8">
        <w:t>Complaint systems</w:t>
      </w:r>
    </w:p>
    <w:p w14:paraId="17EDF958" w14:textId="77777777" w:rsidR="0044590C" w:rsidRPr="007056C8" w:rsidRDefault="0044590C" w:rsidP="00320C7A">
      <w:pPr>
        <w:keepNext/>
        <w:keepLines/>
        <w:spacing w:after="0" w:line="240" w:lineRule="auto"/>
        <w:rPr>
          <w:rFonts w:cs="Calibri"/>
          <w:szCs w:val="24"/>
        </w:rPr>
      </w:pPr>
      <w:r w:rsidRPr="007056C8">
        <w:rPr>
          <w:rFonts w:cs="Calibri"/>
          <w:szCs w:val="24"/>
        </w:rPr>
        <w:t>The Scottish Public Services Ombudsman</w:t>
      </w:r>
      <w:r w:rsidR="00CE37F6">
        <w:rPr>
          <w:rFonts w:cs="Calibri"/>
          <w:szCs w:val="24"/>
        </w:rPr>
        <w:t xml:space="preserve"> (SPSO)</w:t>
      </w:r>
      <w:r w:rsidRPr="007056C8">
        <w:rPr>
          <w:rFonts w:cs="Calibri"/>
          <w:szCs w:val="24"/>
        </w:rPr>
        <w:t xml:space="preserve"> is responsible for developing and monitoring the implementation of </w:t>
      </w:r>
      <w:hyperlink r:id="rId56" w:history="1">
        <w:r w:rsidRPr="00CB33A4">
          <w:rPr>
            <w:rStyle w:val="Hyperlink"/>
            <w:rFonts w:cs="Calibri"/>
            <w:szCs w:val="24"/>
          </w:rPr>
          <w:t>model complaint handling procedures</w:t>
        </w:r>
      </w:hyperlink>
      <w:r w:rsidRPr="007056C8">
        <w:rPr>
          <w:rFonts w:cs="Calibri"/>
          <w:szCs w:val="24"/>
        </w:rPr>
        <w:t xml:space="preserve"> for various sectors</w:t>
      </w:r>
      <w:r w:rsidR="00CB33A4">
        <w:rPr>
          <w:rFonts w:cs="Calibri"/>
          <w:szCs w:val="24"/>
        </w:rPr>
        <w:t xml:space="preserve">, </w:t>
      </w:r>
      <w:r w:rsidRPr="007056C8">
        <w:rPr>
          <w:rFonts w:cs="Calibri"/>
          <w:szCs w:val="24"/>
        </w:rPr>
        <w:t>includ</w:t>
      </w:r>
      <w:r w:rsidR="00CB33A4">
        <w:rPr>
          <w:rFonts w:cs="Calibri"/>
          <w:szCs w:val="24"/>
        </w:rPr>
        <w:t>ing</w:t>
      </w:r>
      <w:r w:rsidRPr="007056C8">
        <w:rPr>
          <w:rFonts w:cs="Calibri"/>
          <w:szCs w:val="24"/>
        </w:rPr>
        <w:t xml:space="preserve"> </w:t>
      </w:r>
      <w:r w:rsidR="00CB33A4">
        <w:rPr>
          <w:rFonts w:cs="Calibri"/>
          <w:szCs w:val="24"/>
        </w:rPr>
        <w:t xml:space="preserve">the 2020 </w:t>
      </w:r>
      <w:r w:rsidRPr="007056C8">
        <w:rPr>
          <w:rFonts w:cs="Calibri"/>
          <w:szCs w:val="24"/>
        </w:rPr>
        <w:t xml:space="preserve">model complaints handling procedure </w:t>
      </w:r>
      <w:r w:rsidR="00CB33A4">
        <w:rPr>
          <w:rFonts w:cs="Calibri"/>
          <w:szCs w:val="24"/>
        </w:rPr>
        <w:t>for social landlords</w:t>
      </w:r>
      <w:r w:rsidR="00D22653" w:rsidRPr="007056C8">
        <w:rPr>
          <w:rFonts w:cs="Calibri"/>
          <w:szCs w:val="24"/>
        </w:rPr>
        <w:t>.</w:t>
      </w:r>
    </w:p>
    <w:p w14:paraId="1F836329" w14:textId="77777777" w:rsidR="00CB33A4" w:rsidRDefault="00CB33A4" w:rsidP="00320C7A">
      <w:pPr>
        <w:spacing w:after="0" w:line="240" w:lineRule="auto"/>
        <w:rPr>
          <w:rFonts w:cs="Calibri"/>
          <w:szCs w:val="24"/>
        </w:rPr>
      </w:pPr>
    </w:p>
    <w:p w14:paraId="0E7FEC98" w14:textId="37C006C6" w:rsidR="00AE4736" w:rsidRPr="007056C8" w:rsidRDefault="00623FF4" w:rsidP="00320C7A">
      <w:pPr>
        <w:spacing w:after="0" w:line="240" w:lineRule="auto"/>
        <w:rPr>
          <w:rFonts w:eastAsia="Helvetica Neue" w:cs="Calibri"/>
          <w:szCs w:val="24"/>
        </w:rPr>
      </w:pPr>
      <w:proofErr w:type="gramStart"/>
      <w:r w:rsidRPr="007056C8">
        <w:rPr>
          <w:rFonts w:cs="Calibri"/>
          <w:szCs w:val="24"/>
        </w:rPr>
        <w:t>In order to</w:t>
      </w:r>
      <w:proofErr w:type="gramEnd"/>
      <w:r w:rsidRPr="007056C8">
        <w:rPr>
          <w:rFonts w:cs="Calibri"/>
          <w:szCs w:val="24"/>
        </w:rPr>
        <w:t xml:space="preserve"> implement complaint systems effectively, social landlords </w:t>
      </w:r>
      <w:r w:rsidR="000249A4" w:rsidRPr="007056C8">
        <w:rPr>
          <w:rFonts w:cs="Calibri"/>
          <w:szCs w:val="24"/>
        </w:rPr>
        <w:t xml:space="preserve">need </w:t>
      </w:r>
      <w:r w:rsidRPr="007056C8">
        <w:rPr>
          <w:rFonts w:cs="Calibri"/>
          <w:szCs w:val="24"/>
        </w:rPr>
        <w:t xml:space="preserve">to gather equality data </w:t>
      </w:r>
      <w:r w:rsidR="00CB33A4">
        <w:rPr>
          <w:rFonts w:cs="Calibri"/>
          <w:szCs w:val="24"/>
        </w:rPr>
        <w:t xml:space="preserve">to </w:t>
      </w:r>
      <w:r w:rsidRPr="007056C8">
        <w:rPr>
          <w:rFonts w:cs="Calibri"/>
          <w:szCs w:val="24"/>
        </w:rPr>
        <w:t xml:space="preserve">address the needs of people with protected characteristics. </w:t>
      </w:r>
      <w:r w:rsidR="00C8158E" w:rsidRPr="007056C8">
        <w:rPr>
          <w:rFonts w:cs="Calibri"/>
          <w:szCs w:val="24"/>
        </w:rPr>
        <w:t xml:space="preserve">In </w:t>
      </w:r>
      <w:r w:rsidR="00CB33A4">
        <w:rPr>
          <w:rFonts w:cs="Calibri"/>
          <w:szCs w:val="24"/>
        </w:rPr>
        <w:t>its 2020</w:t>
      </w:r>
      <w:r w:rsidR="00C8158E" w:rsidRPr="007056C8">
        <w:rPr>
          <w:rFonts w:cs="Calibri"/>
          <w:szCs w:val="24"/>
        </w:rPr>
        <w:t xml:space="preserve"> guidance</w:t>
      </w:r>
      <w:r w:rsidRPr="007056C8">
        <w:rPr>
          <w:rFonts w:cs="Calibri"/>
          <w:szCs w:val="24"/>
        </w:rPr>
        <w:t xml:space="preserve">, </w:t>
      </w:r>
      <w:r w:rsidR="00CB33A4">
        <w:rPr>
          <w:rFonts w:cs="Calibri"/>
          <w:szCs w:val="24"/>
        </w:rPr>
        <w:t>the SPSO</w:t>
      </w:r>
      <w:r w:rsidR="00C8158E" w:rsidRPr="007056C8">
        <w:rPr>
          <w:rFonts w:cs="Calibri"/>
          <w:szCs w:val="24"/>
        </w:rPr>
        <w:t xml:space="preserve"> </w:t>
      </w:r>
      <w:r w:rsidRPr="007056C8">
        <w:rPr>
          <w:rFonts w:cs="Calibri"/>
          <w:szCs w:val="24"/>
        </w:rPr>
        <w:t>emphasise</w:t>
      </w:r>
      <w:r w:rsidR="00CB33A4">
        <w:rPr>
          <w:rFonts w:cs="Calibri"/>
          <w:szCs w:val="24"/>
        </w:rPr>
        <w:t>s</w:t>
      </w:r>
      <w:r w:rsidRPr="007056C8">
        <w:rPr>
          <w:rFonts w:cs="Calibri"/>
          <w:szCs w:val="24"/>
        </w:rPr>
        <w:t xml:space="preserve"> </w:t>
      </w:r>
      <w:r w:rsidR="00CB33A4">
        <w:rPr>
          <w:rFonts w:cs="Calibri"/>
          <w:szCs w:val="24"/>
        </w:rPr>
        <w:t xml:space="preserve">that for </w:t>
      </w:r>
      <w:r w:rsidR="000249A4" w:rsidRPr="007056C8">
        <w:rPr>
          <w:rFonts w:cs="Calibri"/>
          <w:szCs w:val="24"/>
        </w:rPr>
        <w:t xml:space="preserve">publication </w:t>
      </w:r>
      <w:r w:rsidR="00023A28" w:rsidRPr="007056C8">
        <w:rPr>
          <w:rFonts w:cs="Calibri"/>
          <w:szCs w:val="24"/>
        </w:rPr>
        <w:t>and accessibility</w:t>
      </w:r>
      <w:r w:rsidR="00C8158E" w:rsidRPr="007056C8">
        <w:rPr>
          <w:rFonts w:cs="Calibri"/>
          <w:szCs w:val="24"/>
        </w:rPr>
        <w:t xml:space="preserve"> </w:t>
      </w:r>
      <w:r w:rsidR="00CB33A4">
        <w:rPr>
          <w:rFonts w:cs="Calibri"/>
          <w:szCs w:val="24"/>
        </w:rPr>
        <w:t>social landlords</w:t>
      </w:r>
      <w:r w:rsidR="00AE4736" w:rsidRPr="007056C8">
        <w:rPr>
          <w:rFonts w:eastAsia="Helvetica Neue" w:cs="Calibri"/>
          <w:szCs w:val="24"/>
        </w:rPr>
        <w:t>:</w:t>
      </w:r>
    </w:p>
    <w:p w14:paraId="5CA44EBF" w14:textId="5CD09CFD" w:rsidR="0091322E" w:rsidRPr="007056C8" w:rsidRDefault="00083B18" w:rsidP="00320C7A">
      <w:pPr>
        <w:pStyle w:val="SHQuote"/>
        <w:spacing w:after="0" w:line="240" w:lineRule="auto"/>
      </w:pPr>
      <w:r w:rsidRPr="007056C8">
        <w:t>"</w:t>
      </w:r>
      <w:r w:rsidR="00AE4736" w:rsidRPr="007056C8">
        <w:t xml:space="preserve">… </w:t>
      </w:r>
      <w:r w:rsidR="00274265" w:rsidRPr="007056C8">
        <w:t>should take into account individual requirements, for example disabled people, people with learning difficulties, people who are deaf or hard of hearing (including British Sign Language users), people with a visual impairment and people whose first language is not English.</w:t>
      </w:r>
      <w:r w:rsidR="00CB33A4">
        <w:t xml:space="preserve"> </w:t>
      </w:r>
      <w:r w:rsidR="0091322E" w:rsidRPr="007056C8">
        <w:t>Where appropriate, suitable arrangements should be made for the specific needs of those who wish to complain, including provision of interpreting services, access to support or advocacy, and information in a variety of formats and languages, at suitable venues, and at suitable times</w:t>
      </w:r>
      <w:r w:rsidR="00F3151F">
        <w:t>.</w:t>
      </w:r>
      <w:r w:rsidR="0091322E" w:rsidRPr="007056C8">
        <w:t>”</w:t>
      </w:r>
      <w:r w:rsidR="00382EBF">
        <w:rPr>
          <w:rStyle w:val="FootnoteReference"/>
        </w:rPr>
        <w:footnoteReference w:id="12"/>
      </w:r>
      <w:r w:rsidR="00C8158E" w:rsidRPr="007056C8">
        <w:t xml:space="preserve"> </w:t>
      </w:r>
    </w:p>
    <w:p w14:paraId="266DD2D3" w14:textId="77777777" w:rsidR="00CB33A4" w:rsidRDefault="00CB33A4" w:rsidP="00320C7A">
      <w:pPr>
        <w:spacing w:after="0" w:line="240" w:lineRule="auto"/>
        <w:rPr>
          <w:rFonts w:cs="Calibri"/>
          <w:szCs w:val="24"/>
        </w:rPr>
      </w:pPr>
    </w:p>
    <w:p w14:paraId="5E3DAF88" w14:textId="77777777" w:rsidR="00836D09" w:rsidRPr="007056C8" w:rsidRDefault="00C17B61" w:rsidP="00320C7A">
      <w:pPr>
        <w:spacing w:after="0" w:line="240" w:lineRule="auto"/>
        <w:rPr>
          <w:rFonts w:cs="Calibri"/>
          <w:szCs w:val="24"/>
        </w:rPr>
      </w:pPr>
      <w:r>
        <w:rPr>
          <w:rFonts w:cs="Calibri"/>
          <w:szCs w:val="24"/>
        </w:rPr>
        <w:t>E</w:t>
      </w:r>
      <w:r w:rsidR="0091322E" w:rsidRPr="007056C8">
        <w:rPr>
          <w:rFonts w:cs="Calibri"/>
          <w:szCs w:val="24"/>
        </w:rPr>
        <w:t>quality data collection is not simply ancillary to the complaint handling process; it is integral to effective implementation of that process.</w:t>
      </w:r>
    </w:p>
    <w:p w14:paraId="7F83EE29" w14:textId="77777777" w:rsidR="00FF3125" w:rsidRPr="007056C8" w:rsidRDefault="00FF3125" w:rsidP="00320C7A">
      <w:pPr>
        <w:spacing w:after="0" w:line="240" w:lineRule="auto"/>
        <w:rPr>
          <w:rFonts w:cs="Calibri"/>
          <w:szCs w:val="24"/>
        </w:rPr>
      </w:pPr>
    </w:p>
    <w:p w14:paraId="0354A178" w14:textId="77777777" w:rsidR="0091322E" w:rsidRPr="007056C8" w:rsidRDefault="00AC7578" w:rsidP="00320C7A">
      <w:pPr>
        <w:pStyle w:val="SHSubsectionheader"/>
        <w:numPr>
          <w:ilvl w:val="0"/>
          <w:numId w:val="0"/>
        </w:numPr>
        <w:spacing w:line="240" w:lineRule="auto"/>
      </w:pPr>
      <w:r>
        <w:t>Tackling i</w:t>
      </w:r>
      <w:r w:rsidR="00CB33A4" w:rsidRPr="005C076B">
        <w:t>nstitutionalised discrimination</w:t>
      </w:r>
    </w:p>
    <w:p w14:paraId="60C334C2" w14:textId="77777777" w:rsidR="003C4972" w:rsidRPr="005C076B" w:rsidRDefault="00237EEF" w:rsidP="00320C7A">
      <w:pPr>
        <w:spacing w:after="0" w:line="240" w:lineRule="auto"/>
      </w:pPr>
      <w:r>
        <w:rPr>
          <w:rFonts w:cs="Calibri"/>
          <w:szCs w:val="24"/>
        </w:rPr>
        <w:t>E</w:t>
      </w:r>
      <w:r w:rsidR="0091322E" w:rsidRPr="007056C8">
        <w:rPr>
          <w:rFonts w:cs="Calibri"/>
          <w:szCs w:val="24"/>
        </w:rPr>
        <w:t xml:space="preserve">quality data collection is vital in enabling social landlords to detect and address practices that could be discriminatory. </w:t>
      </w:r>
      <w:r w:rsidR="00CB6FCB" w:rsidRPr="007056C8">
        <w:rPr>
          <w:rFonts w:cs="Calibri"/>
          <w:szCs w:val="24"/>
        </w:rPr>
        <w:t xml:space="preserve">As well as unlawful forms of discrimination, </w:t>
      </w:r>
      <w:r w:rsidR="003C4972" w:rsidRPr="007056C8">
        <w:rPr>
          <w:rFonts w:cs="Calibri"/>
          <w:szCs w:val="24"/>
        </w:rPr>
        <w:t xml:space="preserve">organisational </w:t>
      </w:r>
      <w:r w:rsidR="00CB6FCB" w:rsidRPr="007056C8">
        <w:rPr>
          <w:rFonts w:cs="Calibri"/>
          <w:szCs w:val="24"/>
        </w:rPr>
        <w:t xml:space="preserve">practices may </w:t>
      </w:r>
      <w:r w:rsidR="003C4972" w:rsidRPr="007056C8">
        <w:rPr>
          <w:rFonts w:cs="Calibri"/>
          <w:szCs w:val="24"/>
        </w:rPr>
        <w:t xml:space="preserve">also </w:t>
      </w:r>
      <w:r w:rsidR="00CB6FCB" w:rsidRPr="007056C8">
        <w:rPr>
          <w:rFonts w:cs="Calibri"/>
          <w:szCs w:val="24"/>
        </w:rPr>
        <w:t xml:space="preserve">disadvantage certain groups </w:t>
      </w:r>
      <w:r w:rsidR="003C4972" w:rsidRPr="007056C8">
        <w:rPr>
          <w:rFonts w:cs="Calibri"/>
          <w:szCs w:val="24"/>
        </w:rPr>
        <w:t xml:space="preserve">unless social landlords are aware of </w:t>
      </w:r>
      <w:r w:rsidR="00CB33A4">
        <w:rPr>
          <w:rFonts w:cs="Calibri"/>
          <w:szCs w:val="24"/>
        </w:rPr>
        <w:t xml:space="preserve">the risk of </w:t>
      </w:r>
      <w:r w:rsidR="003C4972" w:rsidRPr="007056C8">
        <w:t>institutionalised discrimination.</w:t>
      </w:r>
      <w:r w:rsidR="005C076B">
        <w:br/>
      </w:r>
    </w:p>
    <w:p w14:paraId="3BCBF136" w14:textId="77777777" w:rsidR="0091322E" w:rsidRPr="007056C8" w:rsidRDefault="00495BD3" w:rsidP="00320C7A">
      <w:pPr>
        <w:spacing w:after="0" w:line="240" w:lineRule="auto"/>
        <w:rPr>
          <w:rFonts w:cs="Calibri"/>
          <w:color w:val="000000" w:themeColor="text1"/>
          <w:szCs w:val="24"/>
        </w:rPr>
      </w:pPr>
      <w:r w:rsidRPr="007056C8">
        <w:rPr>
          <w:rFonts w:cs="Calibri"/>
          <w:szCs w:val="24"/>
        </w:rPr>
        <w:t>The Equality Act 2010 defines a range of different forms o</w:t>
      </w:r>
      <w:r w:rsidR="00CA357F" w:rsidRPr="007056C8">
        <w:rPr>
          <w:rFonts w:cs="Calibri"/>
          <w:szCs w:val="24"/>
        </w:rPr>
        <w:t>f unlawful discrimination</w:t>
      </w:r>
      <w:r w:rsidR="00C8158E" w:rsidRPr="007056C8">
        <w:rPr>
          <w:rFonts w:cs="Calibri"/>
          <w:szCs w:val="24"/>
        </w:rPr>
        <w:t xml:space="preserve">, </w:t>
      </w:r>
      <w:r w:rsidR="00494AA5">
        <w:rPr>
          <w:rFonts w:cs="Calibri"/>
          <w:szCs w:val="24"/>
        </w:rPr>
        <w:t xml:space="preserve">including </w:t>
      </w:r>
      <w:r w:rsidR="00C8158E" w:rsidRPr="007056C8">
        <w:rPr>
          <w:rFonts w:cs="Calibri"/>
          <w:szCs w:val="24"/>
        </w:rPr>
        <w:t>direct and indirect dis</w:t>
      </w:r>
      <w:r w:rsidR="00B9261B" w:rsidRPr="007056C8">
        <w:rPr>
          <w:rFonts w:cs="Calibri"/>
          <w:szCs w:val="24"/>
        </w:rPr>
        <w:t>c</w:t>
      </w:r>
      <w:r w:rsidR="00C8158E" w:rsidRPr="007056C8">
        <w:rPr>
          <w:rFonts w:cs="Calibri"/>
          <w:szCs w:val="24"/>
        </w:rPr>
        <w:t>rimination</w:t>
      </w:r>
      <w:r w:rsidR="00D22653" w:rsidRPr="007056C8">
        <w:rPr>
          <w:rFonts w:cs="Calibri"/>
          <w:szCs w:val="24"/>
        </w:rPr>
        <w:t>.</w:t>
      </w:r>
      <w:r w:rsidR="00CB33A4">
        <w:rPr>
          <w:rFonts w:cs="Calibri"/>
          <w:szCs w:val="24"/>
        </w:rPr>
        <w:t xml:space="preserve"> </w:t>
      </w:r>
      <w:r w:rsidR="00B9261B" w:rsidRPr="007056C8">
        <w:rPr>
          <w:rFonts w:cs="Calibri"/>
          <w:szCs w:val="24"/>
        </w:rPr>
        <w:t>However,</w:t>
      </w:r>
      <w:r w:rsidR="00CA357F" w:rsidRPr="007056C8">
        <w:rPr>
          <w:rFonts w:cs="Calibri"/>
          <w:szCs w:val="24"/>
        </w:rPr>
        <w:t xml:space="preserve"> </w:t>
      </w:r>
      <w:r w:rsidR="00B9261B" w:rsidRPr="007056C8">
        <w:rPr>
          <w:rFonts w:cs="Calibri"/>
          <w:szCs w:val="24"/>
        </w:rPr>
        <w:t>discrimination can be understood in other ways</w:t>
      </w:r>
      <w:r w:rsidR="00CB33A4">
        <w:rPr>
          <w:rFonts w:cs="Calibri"/>
          <w:szCs w:val="24"/>
        </w:rPr>
        <w:t xml:space="preserve">, including </w:t>
      </w:r>
      <w:r w:rsidR="00475964" w:rsidRPr="007056C8">
        <w:rPr>
          <w:rFonts w:cs="Calibri"/>
          <w:szCs w:val="24"/>
        </w:rPr>
        <w:t>institutional discrimination</w:t>
      </w:r>
      <w:r w:rsidR="00CB33A4">
        <w:rPr>
          <w:rFonts w:cs="Calibri"/>
          <w:szCs w:val="24"/>
        </w:rPr>
        <w:t xml:space="preserve"> which </w:t>
      </w:r>
      <w:r w:rsidR="0079429C" w:rsidRPr="007056C8">
        <w:rPr>
          <w:rFonts w:cs="Calibri"/>
          <w:szCs w:val="24"/>
        </w:rPr>
        <w:t xml:space="preserve">may occur </w:t>
      </w:r>
      <w:r w:rsidR="00EE01D8" w:rsidRPr="007056C8">
        <w:rPr>
          <w:rFonts w:cs="Calibri"/>
          <w:szCs w:val="24"/>
        </w:rPr>
        <w:t>if</w:t>
      </w:r>
      <w:r w:rsidR="0079429C" w:rsidRPr="007056C8">
        <w:rPr>
          <w:rFonts w:cs="Calibri"/>
          <w:szCs w:val="24"/>
        </w:rPr>
        <w:t xml:space="preserve"> organisational policies, </w:t>
      </w:r>
      <w:r w:rsidR="00C17B61" w:rsidRPr="007056C8">
        <w:rPr>
          <w:rFonts w:cs="Calibri"/>
          <w:szCs w:val="24"/>
        </w:rPr>
        <w:t>rules,</w:t>
      </w:r>
      <w:r w:rsidR="0079429C" w:rsidRPr="007056C8">
        <w:rPr>
          <w:rFonts w:cs="Calibri"/>
          <w:szCs w:val="24"/>
        </w:rPr>
        <w:t xml:space="preserve"> and procedure</w:t>
      </w:r>
      <w:r w:rsidR="00494AA5">
        <w:rPr>
          <w:rFonts w:cs="Calibri"/>
          <w:szCs w:val="24"/>
        </w:rPr>
        <w:t>s</w:t>
      </w:r>
      <w:r w:rsidR="00EE01D8" w:rsidRPr="007056C8">
        <w:rPr>
          <w:rFonts w:cs="Calibri"/>
          <w:szCs w:val="24"/>
        </w:rPr>
        <w:t xml:space="preserve"> do not identify relevant issues clearly</w:t>
      </w:r>
      <w:r w:rsidR="00CB33A4">
        <w:rPr>
          <w:rFonts w:cs="Calibri"/>
          <w:szCs w:val="24"/>
        </w:rPr>
        <w:t xml:space="preserve"> or if </w:t>
      </w:r>
      <w:r w:rsidR="00B9261B" w:rsidRPr="007056C8">
        <w:rPr>
          <w:rFonts w:cs="Calibri"/>
          <w:szCs w:val="24"/>
        </w:rPr>
        <w:t xml:space="preserve">equality data </w:t>
      </w:r>
      <w:r w:rsidR="00AB525F" w:rsidRPr="007056C8">
        <w:rPr>
          <w:rFonts w:cs="Calibri"/>
          <w:szCs w:val="24"/>
        </w:rPr>
        <w:t>forms follow a simple “</w:t>
      </w:r>
      <w:r w:rsidR="00FA5C2B" w:rsidRPr="007056C8">
        <w:rPr>
          <w:rFonts w:cs="Calibri"/>
          <w:szCs w:val="24"/>
        </w:rPr>
        <w:t>select</w:t>
      </w:r>
      <w:r w:rsidR="00AB525F" w:rsidRPr="007056C8">
        <w:rPr>
          <w:rFonts w:cs="Calibri"/>
          <w:szCs w:val="24"/>
        </w:rPr>
        <w:t xml:space="preserve"> box procedure” without expla</w:t>
      </w:r>
      <w:r w:rsidR="00CB33A4">
        <w:rPr>
          <w:rFonts w:cs="Calibri"/>
          <w:szCs w:val="24"/>
        </w:rPr>
        <w:t>i</w:t>
      </w:r>
      <w:r w:rsidR="00AB525F" w:rsidRPr="007056C8">
        <w:rPr>
          <w:rFonts w:cs="Calibri"/>
          <w:szCs w:val="24"/>
        </w:rPr>
        <w:t>n</w:t>
      </w:r>
      <w:r w:rsidR="00CB33A4">
        <w:rPr>
          <w:rFonts w:cs="Calibri"/>
          <w:szCs w:val="24"/>
        </w:rPr>
        <w:t xml:space="preserve">ing </w:t>
      </w:r>
      <w:r w:rsidR="00AB525F" w:rsidRPr="007056C8">
        <w:rPr>
          <w:rFonts w:cs="Calibri"/>
          <w:szCs w:val="24"/>
        </w:rPr>
        <w:t>why data is being gathered</w:t>
      </w:r>
      <w:r w:rsidR="0091322E" w:rsidRPr="007056C8">
        <w:rPr>
          <w:rFonts w:cs="Calibri"/>
          <w:szCs w:val="24"/>
        </w:rPr>
        <w:t xml:space="preserve">. </w:t>
      </w:r>
      <w:r w:rsidR="00494AA5">
        <w:rPr>
          <w:rFonts w:cs="Calibri"/>
          <w:szCs w:val="24"/>
        </w:rPr>
        <w:t>F</w:t>
      </w:r>
      <w:r w:rsidR="0091322E" w:rsidRPr="007056C8">
        <w:rPr>
          <w:rFonts w:cs="Calibri"/>
          <w:szCs w:val="24"/>
        </w:rPr>
        <w:t>ailing to identify relevant issues</w:t>
      </w:r>
      <w:r w:rsidR="00CB33A4">
        <w:rPr>
          <w:rFonts w:cs="Calibri"/>
          <w:szCs w:val="24"/>
        </w:rPr>
        <w:t xml:space="preserve">, often through a lack of awareness, </w:t>
      </w:r>
      <w:r w:rsidR="0091322E" w:rsidRPr="007056C8">
        <w:rPr>
          <w:rFonts w:cs="Calibri"/>
          <w:szCs w:val="24"/>
        </w:rPr>
        <w:t xml:space="preserve">can </w:t>
      </w:r>
      <w:r w:rsidR="00CB33A4">
        <w:rPr>
          <w:rFonts w:cs="Calibri"/>
          <w:szCs w:val="24"/>
        </w:rPr>
        <w:t xml:space="preserve">mean that </w:t>
      </w:r>
      <w:r w:rsidR="0091322E" w:rsidRPr="007056C8">
        <w:rPr>
          <w:rFonts w:cs="Calibri"/>
          <w:szCs w:val="24"/>
        </w:rPr>
        <w:t xml:space="preserve">those issues </w:t>
      </w:r>
      <w:r w:rsidR="00CB33A4">
        <w:rPr>
          <w:rFonts w:cs="Calibri"/>
          <w:szCs w:val="24"/>
        </w:rPr>
        <w:t xml:space="preserve">are </w:t>
      </w:r>
      <w:r w:rsidR="0091322E" w:rsidRPr="007056C8">
        <w:rPr>
          <w:rFonts w:cs="Calibri"/>
          <w:color w:val="000000" w:themeColor="text1"/>
          <w:szCs w:val="24"/>
        </w:rPr>
        <w:t>not dealt with in practice.</w:t>
      </w:r>
      <w:r w:rsidR="00492BB8" w:rsidRPr="007056C8">
        <w:rPr>
          <w:rFonts w:cs="Calibri"/>
          <w:color w:val="000000" w:themeColor="text1"/>
          <w:szCs w:val="24"/>
        </w:rPr>
        <w:t xml:space="preserve">  </w:t>
      </w:r>
    </w:p>
    <w:p w14:paraId="19F18354" w14:textId="77777777" w:rsidR="00CB33A4" w:rsidRDefault="00CB33A4" w:rsidP="00320C7A">
      <w:pPr>
        <w:spacing w:after="0" w:line="240" w:lineRule="auto"/>
        <w:rPr>
          <w:rFonts w:cs="Calibri"/>
          <w:color w:val="000000" w:themeColor="text1"/>
          <w:szCs w:val="24"/>
        </w:rPr>
      </w:pPr>
    </w:p>
    <w:p w14:paraId="6147F7C5" w14:textId="77777777" w:rsidR="0091322E" w:rsidRPr="007056C8" w:rsidRDefault="00CB33A4" w:rsidP="00320C7A">
      <w:pPr>
        <w:spacing w:after="0" w:line="240" w:lineRule="auto"/>
        <w:rPr>
          <w:rFonts w:cs="Calibri"/>
          <w:color w:val="000000" w:themeColor="text1"/>
          <w:szCs w:val="24"/>
        </w:rPr>
      </w:pPr>
      <w:r>
        <w:rPr>
          <w:rFonts w:cs="Calibri"/>
          <w:color w:val="000000" w:themeColor="text1"/>
          <w:szCs w:val="24"/>
        </w:rPr>
        <w:t xml:space="preserve">Social landlords can use </w:t>
      </w:r>
      <w:r w:rsidR="0091322E" w:rsidRPr="007056C8">
        <w:rPr>
          <w:rFonts w:cs="Calibri"/>
          <w:color w:val="000000" w:themeColor="text1"/>
          <w:szCs w:val="24"/>
        </w:rPr>
        <w:t>equality data collection to challenge institutional discrimination and promote equality objectives by:</w:t>
      </w:r>
    </w:p>
    <w:p w14:paraId="0F7F7912" w14:textId="4A23858E" w:rsidR="00AB525F" w:rsidRPr="007056C8" w:rsidRDefault="0091322E" w:rsidP="00320C7A">
      <w:pPr>
        <w:pStyle w:val="SHBullettext"/>
        <w:spacing w:after="0"/>
      </w:pPr>
      <w:r w:rsidRPr="007056C8">
        <w:lastRenderedPageBreak/>
        <w:t xml:space="preserve">using comprehensive and clear equality monitoring forms, </w:t>
      </w:r>
      <w:r w:rsidR="00CF60CF">
        <w:t>that could help</w:t>
      </w:r>
      <w:r w:rsidRPr="007056C8">
        <w:t xml:space="preserve"> identify </w:t>
      </w:r>
      <w:r w:rsidR="00704765">
        <w:t>different forms and types of</w:t>
      </w:r>
      <w:r w:rsidRPr="007056C8">
        <w:t xml:space="preserve"> discrimination</w:t>
      </w:r>
    </w:p>
    <w:p w14:paraId="28544E34" w14:textId="2F7268CF" w:rsidR="0091322E" w:rsidRPr="007056C8" w:rsidRDefault="00AB525F" w:rsidP="00320C7A">
      <w:pPr>
        <w:pStyle w:val="SHBullettext"/>
        <w:spacing w:after="0"/>
      </w:pPr>
      <w:r w:rsidRPr="007056C8">
        <w:t>specifying clearly why data is being collected and how it is being used</w:t>
      </w:r>
    </w:p>
    <w:p w14:paraId="4548F03D" w14:textId="77777777" w:rsidR="006D67E7" w:rsidRDefault="0091322E" w:rsidP="00320C7A">
      <w:pPr>
        <w:pStyle w:val="SHBullettext"/>
        <w:spacing w:after="0"/>
      </w:pPr>
      <w:r w:rsidRPr="007056C8">
        <w:t xml:space="preserve">using appropriate language in equality monitoring forms to promote respect for other people </w:t>
      </w:r>
      <w:r w:rsidR="00CB33A4">
        <w:t xml:space="preserve">and </w:t>
      </w:r>
      <w:r w:rsidRPr="007056C8">
        <w:t>establish trust and thereby elicit more comprehensive responses</w:t>
      </w:r>
      <w:r w:rsidR="00CB33A4">
        <w:t>.</w:t>
      </w:r>
    </w:p>
    <w:p w14:paraId="1A353BB7" w14:textId="77777777" w:rsidR="00CB33A4" w:rsidRPr="007056C8" w:rsidRDefault="00CB33A4" w:rsidP="00320C7A">
      <w:pPr>
        <w:pStyle w:val="SHBullettext"/>
        <w:numPr>
          <w:ilvl w:val="0"/>
          <w:numId w:val="0"/>
        </w:numPr>
        <w:spacing w:after="0"/>
        <w:ind w:left="360"/>
      </w:pPr>
    </w:p>
    <w:p w14:paraId="07409002" w14:textId="532B955B" w:rsidR="00450891" w:rsidRDefault="00450891" w:rsidP="00320C7A">
      <w:pPr>
        <w:pStyle w:val="Paraflow"/>
        <w:spacing w:after="0" w:line="240" w:lineRule="auto"/>
        <w:rPr>
          <w:rFonts w:ascii="Calibri" w:hAnsi="Calibri" w:cs="Calibri"/>
          <w:lang w:eastAsia="ja-JP"/>
        </w:rPr>
      </w:pPr>
      <w:r w:rsidRPr="007056C8">
        <w:rPr>
          <w:rFonts w:ascii="Calibri" w:hAnsi="Calibri" w:cs="Calibri"/>
          <w:lang w:eastAsia="ja-JP"/>
        </w:rPr>
        <w:t>The</w:t>
      </w:r>
      <w:r w:rsidR="00EC4145" w:rsidRPr="007056C8">
        <w:rPr>
          <w:rFonts w:ascii="Calibri" w:hAnsi="Calibri" w:cs="Calibri"/>
          <w:lang w:eastAsia="ja-JP"/>
        </w:rPr>
        <w:t xml:space="preserve"> social model </w:t>
      </w:r>
      <w:r w:rsidR="004F270D">
        <w:rPr>
          <w:rFonts w:ascii="Calibri" w:hAnsi="Calibri" w:cs="Calibri"/>
          <w:lang w:eastAsia="ja-JP"/>
        </w:rPr>
        <w:t xml:space="preserve">of disability </w:t>
      </w:r>
      <w:r w:rsidR="004F270D" w:rsidRPr="004F270D">
        <w:rPr>
          <w:rFonts w:ascii="Calibri" w:hAnsi="Calibri" w:cs="Calibri"/>
          <w:lang w:eastAsia="ja-JP"/>
        </w:rPr>
        <w:t>promote</w:t>
      </w:r>
      <w:r w:rsidR="004F270D">
        <w:rPr>
          <w:rFonts w:ascii="Calibri" w:hAnsi="Calibri" w:cs="Calibri"/>
          <w:lang w:eastAsia="ja-JP"/>
        </w:rPr>
        <w:t>s</w:t>
      </w:r>
      <w:r w:rsidR="00C17B61">
        <w:rPr>
          <w:rFonts w:ascii="Calibri" w:hAnsi="Calibri" w:cs="Calibri"/>
          <w:lang w:eastAsia="ja-JP"/>
        </w:rPr>
        <w:t xml:space="preserve"> the</w:t>
      </w:r>
      <w:r w:rsidR="004F270D" w:rsidRPr="004F270D">
        <w:rPr>
          <w:rFonts w:ascii="Calibri" w:hAnsi="Calibri" w:cs="Calibri"/>
          <w:lang w:eastAsia="ja-JP"/>
        </w:rPr>
        <w:t xml:space="preserve"> rights and interests of disabled people</w:t>
      </w:r>
      <w:r w:rsidR="004F270D">
        <w:rPr>
          <w:rFonts w:ascii="Calibri" w:hAnsi="Calibri" w:cs="Calibri"/>
          <w:lang w:eastAsia="ja-JP"/>
        </w:rPr>
        <w:t xml:space="preserve">, </w:t>
      </w:r>
      <w:r w:rsidR="00B86911" w:rsidRPr="007056C8">
        <w:rPr>
          <w:rFonts w:ascii="Calibri" w:hAnsi="Calibri" w:cs="Calibri"/>
          <w:lang w:eastAsia="ja-JP"/>
        </w:rPr>
        <w:t>focus</w:t>
      </w:r>
      <w:r w:rsidR="004F270D">
        <w:rPr>
          <w:rFonts w:ascii="Calibri" w:hAnsi="Calibri" w:cs="Calibri"/>
          <w:lang w:eastAsia="ja-JP"/>
        </w:rPr>
        <w:t>ing</w:t>
      </w:r>
      <w:r w:rsidRPr="007056C8">
        <w:rPr>
          <w:rFonts w:ascii="Calibri" w:hAnsi="Calibri" w:cs="Calibri"/>
          <w:lang w:eastAsia="ja-JP"/>
        </w:rPr>
        <w:t xml:space="preserve"> on</w:t>
      </w:r>
      <w:r w:rsidR="00EC4145" w:rsidRPr="007056C8">
        <w:rPr>
          <w:rFonts w:ascii="Calibri" w:hAnsi="Calibri" w:cs="Calibri"/>
          <w:lang w:eastAsia="ja-JP"/>
        </w:rPr>
        <w:t xml:space="preserve"> how people </w:t>
      </w:r>
      <w:r w:rsidR="004F270D">
        <w:rPr>
          <w:rFonts w:ascii="Calibri" w:hAnsi="Calibri" w:cs="Calibri"/>
          <w:lang w:eastAsia="ja-JP"/>
        </w:rPr>
        <w:t xml:space="preserve">are disabled by society rather than by their impairment. Disabled people can be excluded by </w:t>
      </w:r>
      <w:r w:rsidR="00EC4145" w:rsidRPr="007056C8">
        <w:rPr>
          <w:rFonts w:ascii="Calibri" w:hAnsi="Calibri" w:cs="Calibri"/>
          <w:lang w:eastAsia="ja-JP"/>
        </w:rPr>
        <w:t xml:space="preserve">economic </w:t>
      </w:r>
      <w:r w:rsidRPr="007056C8">
        <w:rPr>
          <w:rFonts w:ascii="Calibri" w:hAnsi="Calibri" w:cs="Calibri"/>
          <w:lang w:eastAsia="ja-JP"/>
        </w:rPr>
        <w:t xml:space="preserve">and societal </w:t>
      </w:r>
      <w:r w:rsidR="004F270D">
        <w:rPr>
          <w:rFonts w:ascii="Calibri" w:hAnsi="Calibri" w:cs="Calibri"/>
          <w:lang w:eastAsia="ja-JP"/>
        </w:rPr>
        <w:t>factors, including</w:t>
      </w:r>
      <w:r w:rsidRPr="007056C8">
        <w:rPr>
          <w:rFonts w:ascii="Calibri" w:hAnsi="Calibri" w:cs="Calibri"/>
          <w:lang w:eastAsia="ja-JP"/>
        </w:rPr>
        <w:t xml:space="preserve"> through </w:t>
      </w:r>
      <w:r w:rsidR="004F270D">
        <w:rPr>
          <w:rFonts w:ascii="Calibri" w:hAnsi="Calibri" w:cs="Calibri"/>
          <w:lang w:eastAsia="ja-JP"/>
        </w:rPr>
        <w:t xml:space="preserve">use of </w:t>
      </w:r>
      <w:r w:rsidR="00B40BC0" w:rsidRPr="007056C8">
        <w:rPr>
          <w:rFonts w:ascii="Calibri" w:hAnsi="Calibri" w:cs="Calibri"/>
          <w:lang w:eastAsia="ja-JP"/>
        </w:rPr>
        <w:t xml:space="preserve">inappropriate </w:t>
      </w:r>
      <w:r w:rsidRPr="007056C8">
        <w:rPr>
          <w:rFonts w:ascii="Calibri" w:hAnsi="Calibri" w:cs="Calibri"/>
          <w:lang w:eastAsia="ja-JP"/>
        </w:rPr>
        <w:t>language</w:t>
      </w:r>
      <w:r w:rsidR="00EC4145" w:rsidRPr="007056C8">
        <w:rPr>
          <w:rFonts w:ascii="Calibri" w:hAnsi="Calibri" w:cs="Calibri"/>
          <w:lang w:eastAsia="ja-JP"/>
        </w:rPr>
        <w:t>.</w:t>
      </w:r>
      <w:r w:rsidRPr="007056C8">
        <w:rPr>
          <w:rFonts w:ascii="Calibri" w:hAnsi="Calibri" w:cs="Calibri"/>
          <w:lang w:eastAsia="ja-JP"/>
        </w:rPr>
        <w:t xml:space="preserve"> </w:t>
      </w:r>
      <w:r w:rsidR="004F270D">
        <w:rPr>
          <w:rFonts w:ascii="Calibri" w:hAnsi="Calibri" w:cs="Calibri"/>
          <w:lang w:eastAsia="ja-JP"/>
        </w:rPr>
        <w:t xml:space="preserve">Many disabled people experience two significant </w:t>
      </w:r>
      <w:r w:rsidR="004F270D" w:rsidRPr="004F270D">
        <w:rPr>
          <w:rFonts w:ascii="Calibri" w:hAnsi="Calibri" w:cs="Calibri"/>
          <w:lang w:eastAsia="ja-JP"/>
        </w:rPr>
        <w:t xml:space="preserve">structural disadvantages </w:t>
      </w:r>
      <w:r w:rsidR="004F270D">
        <w:rPr>
          <w:rFonts w:ascii="Calibri" w:hAnsi="Calibri" w:cs="Calibri"/>
          <w:lang w:eastAsia="ja-JP"/>
        </w:rPr>
        <w:t xml:space="preserve">through </w:t>
      </w:r>
      <w:r w:rsidR="004F270D" w:rsidRPr="004F270D">
        <w:rPr>
          <w:rFonts w:ascii="Calibri" w:hAnsi="Calibri" w:cs="Calibri"/>
          <w:lang w:eastAsia="ja-JP"/>
        </w:rPr>
        <w:t>liv</w:t>
      </w:r>
      <w:r w:rsidR="004F270D">
        <w:rPr>
          <w:rFonts w:ascii="Calibri" w:hAnsi="Calibri" w:cs="Calibri"/>
          <w:lang w:eastAsia="ja-JP"/>
        </w:rPr>
        <w:t>ing</w:t>
      </w:r>
      <w:r w:rsidR="004F270D" w:rsidRPr="004F270D">
        <w:rPr>
          <w:rFonts w:ascii="Calibri" w:hAnsi="Calibri" w:cs="Calibri"/>
          <w:lang w:eastAsia="ja-JP"/>
        </w:rPr>
        <w:t xml:space="preserve"> in inaccessible accommodation</w:t>
      </w:r>
      <w:r w:rsidR="004F270D">
        <w:rPr>
          <w:rFonts w:ascii="Calibri" w:hAnsi="Calibri" w:cs="Calibri"/>
          <w:lang w:eastAsia="ja-JP"/>
        </w:rPr>
        <w:t xml:space="preserve"> and </w:t>
      </w:r>
      <w:r w:rsidR="004F270D" w:rsidRPr="004F270D">
        <w:rPr>
          <w:rFonts w:ascii="Calibri" w:hAnsi="Calibri" w:cs="Calibri"/>
          <w:lang w:eastAsia="ja-JP"/>
        </w:rPr>
        <w:t>hav</w:t>
      </w:r>
      <w:r w:rsidR="004F270D">
        <w:rPr>
          <w:rFonts w:ascii="Calibri" w:hAnsi="Calibri" w:cs="Calibri"/>
          <w:lang w:eastAsia="ja-JP"/>
        </w:rPr>
        <w:t>ing</w:t>
      </w:r>
      <w:r w:rsidR="004F270D" w:rsidRPr="004F270D">
        <w:rPr>
          <w:rFonts w:ascii="Calibri" w:hAnsi="Calibri" w:cs="Calibri"/>
          <w:lang w:eastAsia="ja-JP"/>
        </w:rPr>
        <w:t xml:space="preserve"> fewer employment opportunities </w:t>
      </w:r>
      <w:r w:rsidR="004F270D">
        <w:rPr>
          <w:rFonts w:ascii="Calibri" w:hAnsi="Calibri" w:cs="Calibri"/>
          <w:lang w:eastAsia="ja-JP"/>
        </w:rPr>
        <w:t xml:space="preserve">than </w:t>
      </w:r>
      <w:r w:rsidR="004F270D" w:rsidRPr="004F270D">
        <w:rPr>
          <w:rFonts w:ascii="Calibri" w:hAnsi="Calibri" w:cs="Calibri"/>
          <w:lang w:eastAsia="ja-JP"/>
        </w:rPr>
        <w:t>non-disabled people</w:t>
      </w:r>
      <w:r w:rsidR="004F270D">
        <w:rPr>
          <w:rFonts w:ascii="Calibri" w:hAnsi="Calibri" w:cs="Calibri"/>
          <w:lang w:eastAsia="ja-JP"/>
        </w:rPr>
        <w:t xml:space="preserve">. </w:t>
      </w:r>
    </w:p>
    <w:p w14:paraId="52E15CDD" w14:textId="77777777" w:rsidR="004F270D" w:rsidRDefault="004F270D" w:rsidP="00320C7A">
      <w:pPr>
        <w:pStyle w:val="Paraflow"/>
        <w:spacing w:after="0" w:line="240" w:lineRule="auto"/>
        <w:rPr>
          <w:rFonts w:ascii="Calibri" w:hAnsi="Calibri" w:cs="Calibri"/>
          <w:lang w:eastAsia="ja-JP"/>
        </w:rPr>
      </w:pPr>
    </w:p>
    <w:p w14:paraId="2AB476B5" w14:textId="4A0D9AD3" w:rsidR="00D17503" w:rsidRPr="00320C7A" w:rsidRDefault="004F270D" w:rsidP="00320C7A">
      <w:pPr>
        <w:pStyle w:val="Paraflow"/>
        <w:spacing w:after="0" w:line="240" w:lineRule="auto"/>
        <w:rPr>
          <w:rFonts w:asciiTheme="minorHAnsi" w:hAnsiTheme="minorHAnsi" w:cstheme="minorHAnsi"/>
          <w:color w:val="000000" w:themeColor="text1"/>
          <w:lang w:eastAsia="ja-JP"/>
        </w:rPr>
      </w:pPr>
      <w:r>
        <w:rPr>
          <w:rFonts w:ascii="Calibri" w:hAnsi="Calibri" w:cs="Calibri"/>
          <w:lang w:eastAsia="ja-JP"/>
        </w:rPr>
        <w:t xml:space="preserve">Using positive and appropriate language in equality monitoring forms will help </w:t>
      </w:r>
      <w:r w:rsidR="001510FE" w:rsidRPr="00320C7A">
        <w:rPr>
          <w:rFonts w:asciiTheme="minorHAnsi" w:hAnsiTheme="minorHAnsi" w:cstheme="minorHAnsi"/>
          <w:lang w:eastAsia="ja-JP"/>
        </w:rPr>
        <w:t>social landlords to elicit meaningful equality data from disabled people</w:t>
      </w:r>
      <w:r w:rsidR="00CB5E7B" w:rsidRPr="00320C7A">
        <w:rPr>
          <w:rFonts w:asciiTheme="minorHAnsi" w:hAnsiTheme="minorHAnsi" w:cstheme="minorHAnsi"/>
          <w:lang w:eastAsia="ja-JP"/>
        </w:rPr>
        <w:t>.</w:t>
      </w:r>
      <w:r w:rsidR="00A35BC5" w:rsidRPr="007056C8">
        <w:rPr>
          <w:lang w:eastAsia="ja-JP"/>
        </w:rPr>
        <w:t xml:space="preserve"> </w:t>
      </w:r>
      <w:r w:rsidR="00B067F7" w:rsidRPr="00320C7A">
        <w:rPr>
          <w:rFonts w:asciiTheme="minorHAnsi" w:hAnsiTheme="minorHAnsi" w:cstheme="minorHAnsi"/>
          <w:lang w:eastAsia="ja-JP"/>
        </w:rPr>
        <w:t xml:space="preserve">For example, the question </w:t>
      </w:r>
      <w:r w:rsidRPr="002E5956">
        <w:rPr>
          <w:rFonts w:asciiTheme="minorHAnsi" w:hAnsiTheme="minorHAnsi" w:cstheme="minorHAnsi"/>
          <w:lang w:eastAsia="ja-JP"/>
        </w:rPr>
        <w:t>“Are you a disabled person?”</w:t>
      </w:r>
      <w:r w:rsidRPr="00CC3383">
        <w:rPr>
          <w:rFonts w:asciiTheme="minorHAnsi" w:hAnsiTheme="minorHAnsi" w:cstheme="minorHAnsi"/>
          <w:lang w:eastAsia="ja-JP"/>
        </w:rPr>
        <w:t xml:space="preserve"> </w:t>
      </w:r>
      <w:r>
        <w:rPr>
          <w:rFonts w:asciiTheme="minorHAnsi" w:hAnsiTheme="minorHAnsi" w:cstheme="minorHAnsi"/>
          <w:lang w:eastAsia="ja-JP"/>
        </w:rPr>
        <w:t xml:space="preserve">should be used rather than </w:t>
      </w:r>
      <w:r w:rsidR="00B067F7" w:rsidRPr="00320C7A">
        <w:rPr>
          <w:rFonts w:asciiTheme="minorHAnsi" w:hAnsiTheme="minorHAnsi" w:cstheme="minorHAnsi"/>
          <w:lang w:eastAsia="ja-JP"/>
        </w:rPr>
        <w:t>“Do you have a disability?”</w:t>
      </w:r>
      <w:r w:rsidRPr="00CC3383">
        <w:rPr>
          <w:rFonts w:asciiTheme="minorHAnsi" w:hAnsiTheme="minorHAnsi" w:cstheme="minorHAnsi"/>
          <w:lang w:eastAsia="ja-JP"/>
        </w:rPr>
        <w:t xml:space="preserve">. </w:t>
      </w:r>
      <w:r w:rsidR="00B33636">
        <w:rPr>
          <w:rFonts w:ascii="Calibri" w:hAnsi="Calibri" w:cs="Calibri"/>
          <w:lang w:eastAsia="ja-JP"/>
        </w:rPr>
        <w:t>S</w:t>
      </w:r>
      <w:r w:rsidR="006613E4" w:rsidRPr="007056C8">
        <w:rPr>
          <w:rFonts w:ascii="Calibri" w:hAnsi="Calibri" w:cs="Calibri"/>
          <w:lang w:eastAsia="ja-JP"/>
        </w:rPr>
        <w:t xml:space="preserve">ocial landlords should </w:t>
      </w:r>
      <w:r>
        <w:rPr>
          <w:rFonts w:ascii="Calibri" w:hAnsi="Calibri" w:cs="Calibri"/>
          <w:lang w:eastAsia="ja-JP"/>
        </w:rPr>
        <w:t xml:space="preserve">also </w:t>
      </w:r>
      <w:r w:rsidR="006613E4" w:rsidRPr="007056C8">
        <w:rPr>
          <w:rFonts w:ascii="Calibri" w:hAnsi="Calibri" w:cs="Calibri"/>
          <w:lang w:eastAsia="ja-JP"/>
        </w:rPr>
        <w:t>be clear why the</w:t>
      </w:r>
      <w:r>
        <w:rPr>
          <w:rFonts w:ascii="Calibri" w:hAnsi="Calibri" w:cs="Calibri"/>
          <w:lang w:eastAsia="ja-JP"/>
        </w:rPr>
        <w:t>y are asking for the</w:t>
      </w:r>
      <w:r w:rsidR="006613E4" w:rsidRPr="007056C8">
        <w:rPr>
          <w:rFonts w:ascii="Calibri" w:hAnsi="Calibri" w:cs="Calibri"/>
          <w:lang w:eastAsia="ja-JP"/>
        </w:rPr>
        <w:t xml:space="preserve"> information about </w:t>
      </w:r>
      <w:r w:rsidR="006613E4" w:rsidRPr="00320C7A">
        <w:rPr>
          <w:rFonts w:asciiTheme="minorHAnsi" w:hAnsiTheme="minorHAnsi" w:cstheme="minorHAnsi"/>
          <w:lang w:eastAsia="ja-JP"/>
        </w:rPr>
        <w:t>impairments</w:t>
      </w:r>
      <w:r w:rsidRPr="00320C7A">
        <w:rPr>
          <w:rFonts w:asciiTheme="minorHAnsi" w:hAnsiTheme="minorHAnsi" w:cstheme="minorHAnsi"/>
          <w:lang w:eastAsia="ja-JP"/>
        </w:rPr>
        <w:t xml:space="preserve">: </w:t>
      </w:r>
      <w:r w:rsidR="006613E4" w:rsidRPr="00320C7A">
        <w:rPr>
          <w:rFonts w:asciiTheme="minorHAnsi" w:hAnsiTheme="minorHAnsi" w:cstheme="minorHAnsi"/>
          <w:lang w:eastAsia="ja-JP"/>
        </w:rPr>
        <w:t xml:space="preserve">to </w:t>
      </w:r>
      <w:r w:rsidRPr="00320C7A">
        <w:rPr>
          <w:rFonts w:asciiTheme="minorHAnsi" w:hAnsiTheme="minorHAnsi" w:cstheme="minorHAnsi"/>
          <w:lang w:eastAsia="ja-JP"/>
        </w:rPr>
        <w:t xml:space="preserve">help them </w:t>
      </w:r>
      <w:r w:rsidR="006613E4" w:rsidRPr="00320C7A">
        <w:rPr>
          <w:rFonts w:asciiTheme="minorHAnsi" w:hAnsiTheme="minorHAnsi" w:cstheme="minorHAnsi"/>
          <w:lang w:eastAsia="ja-JP"/>
        </w:rPr>
        <w:t xml:space="preserve">make reasonable adjustments </w:t>
      </w:r>
      <w:r w:rsidRPr="00320C7A">
        <w:rPr>
          <w:rFonts w:asciiTheme="minorHAnsi" w:hAnsiTheme="minorHAnsi" w:cstheme="minorHAnsi"/>
          <w:lang w:eastAsia="ja-JP"/>
        </w:rPr>
        <w:t xml:space="preserve">to </w:t>
      </w:r>
      <w:r w:rsidR="006613E4" w:rsidRPr="00320C7A">
        <w:rPr>
          <w:rFonts w:asciiTheme="minorHAnsi" w:hAnsiTheme="minorHAnsi" w:cstheme="minorHAnsi"/>
          <w:lang w:eastAsia="ja-JP"/>
        </w:rPr>
        <w:t>address needs</w:t>
      </w:r>
      <w:r w:rsidRPr="00320C7A">
        <w:rPr>
          <w:rFonts w:asciiTheme="minorHAnsi" w:hAnsiTheme="minorHAnsi" w:cstheme="minorHAnsi"/>
          <w:lang w:eastAsia="ja-JP"/>
        </w:rPr>
        <w:t xml:space="preserve">, and to ensure </w:t>
      </w:r>
      <w:r w:rsidR="006613E4" w:rsidRPr="00320C7A">
        <w:rPr>
          <w:rFonts w:asciiTheme="minorHAnsi" w:hAnsiTheme="minorHAnsi" w:cstheme="minorHAnsi"/>
          <w:lang w:eastAsia="ja-JP"/>
        </w:rPr>
        <w:t xml:space="preserve">that </w:t>
      </w:r>
      <w:r w:rsidRPr="00320C7A">
        <w:rPr>
          <w:rFonts w:asciiTheme="minorHAnsi" w:hAnsiTheme="minorHAnsi" w:cstheme="minorHAnsi"/>
          <w:lang w:eastAsia="ja-JP"/>
        </w:rPr>
        <w:t>there is no</w:t>
      </w:r>
      <w:r w:rsidR="006613E4" w:rsidRPr="00320C7A">
        <w:rPr>
          <w:rFonts w:asciiTheme="minorHAnsi" w:hAnsiTheme="minorHAnsi" w:cstheme="minorHAnsi"/>
          <w:lang w:eastAsia="ja-JP"/>
        </w:rPr>
        <w:t xml:space="preserve"> discrimination</w:t>
      </w:r>
      <w:r w:rsidRPr="00320C7A">
        <w:rPr>
          <w:rFonts w:asciiTheme="minorHAnsi" w:hAnsiTheme="minorHAnsi" w:cstheme="minorHAnsi"/>
          <w:lang w:eastAsia="ja-JP"/>
        </w:rPr>
        <w:t xml:space="preserve">. </w:t>
      </w:r>
      <w:r w:rsidR="00B40BC0" w:rsidRPr="00320C7A">
        <w:rPr>
          <w:rFonts w:asciiTheme="minorHAnsi" w:hAnsiTheme="minorHAnsi" w:cstheme="minorHAnsi"/>
          <w:color w:val="000000" w:themeColor="text1"/>
          <w:lang w:eastAsia="ja-JP"/>
        </w:rPr>
        <w:t>Th</w:t>
      </w:r>
      <w:r w:rsidRPr="00320C7A">
        <w:rPr>
          <w:rFonts w:asciiTheme="minorHAnsi" w:hAnsiTheme="minorHAnsi" w:cstheme="minorHAnsi"/>
          <w:color w:val="000000" w:themeColor="text1"/>
          <w:lang w:eastAsia="ja-JP"/>
        </w:rPr>
        <w:t>is</w:t>
      </w:r>
      <w:r w:rsidR="00B40BC0" w:rsidRPr="00320C7A">
        <w:rPr>
          <w:rFonts w:asciiTheme="minorHAnsi" w:hAnsiTheme="minorHAnsi" w:cstheme="minorHAnsi"/>
          <w:color w:val="000000" w:themeColor="text1"/>
          <w:lang w:eastAsia="ja-JP"/>
        </w:rPr>
        <w:t xml:space="preserve"> </w:t>
      </w:r>
      <w:r w:rsidRPr="00320C7A">
        <w:rPr>
          <w:rFonts w:asciiTheme="minorHAnsi" w:hAnsiTheme="minorHAnsi" w:cstheme="minorHAnsi"/>
          <w:color w:val="000000" w:themeColor="text1"/>
          <w:lang w:eastAsia="ja-JP"/>
        </w:rPr>
        <w:t xml:space="preserve">is relevant </w:t>
      </w:r>
      <w:r w:rsidR="00B40BC0" w:rsidRPr="00320C7A">
        <w:rPr>
          <w:rFonts w:asciiTheme="minorHAnsi" w:hAnsiTheme="minorHAnsi" w:cstheme="minorHAnsi"/>
          <w:color w:val="000000" w:themeColor="text1"/>
          <w:lang w:eastAsia="ja-JP"/>
        </w:rPr>
        <w:t>to all protected characteristics.</w:t>
      </w:r>
    </w:p>
    <w:p w14:paraId="683AD139" w14:textId="77777777" w:rsidR="00AE4736" w:rsidRPr="007056C8" w:rsidRDefault="00AE4736" w:rsidP="00320C7A">
      <w:pPr>
        <w:pStyle w:val="Paraflow"/>
        <w:spacing w:after="0" w:line="240" w:lineRule="auto"/>
        <w:rPr>
          <w:rFonts w:ascii="Calibri" w:hAnsi="Calibri" w:cs="Calibri"/>
          <w:b/>
          <w:bCs/>
          <w:lang w:eastAsia="ja-JP"/>
        </w:rPr>
      </w:pPr>
    </w:p>
    <w:p w14:paraId="33795EE2" w14:textId="77777777" w:rsidR="00062DD8" w:rsidRPr="007056C8" w:rsidRDefault="00062DD8" w:rsidP="00320C7A">
      <w:pPr>
        <w:pStyle w:val="SHSubsectionheader"/>
        <w:numPr>
          <w:ilvl w:val="0"/>
          <w:numId w:val="0"/>
        </w:numPr>
        <w:spacing w:line="240" w:lineRule="auto"/>
      </w:pPr>
      <w:r w:rsidRPr="007056C8">
        <w:t>Positive action</w:t>
      </w:r>
    </w:p>
    <w:p w14:paraId="5239E283" w14:textId="77777777" w:rsidR="00605E81" w:rsidRPr="007056C8" w:rsidRDefault="00FE4798" w:rsidP="00320C7A">
      <w:r w:rsidRPr="007056C8">
        <w:rPr>
          <w:rFonts w:cs="Calibri"/>
          <w:szCs w:val="24"/>
        </w:rPr>
        <w:t>Positive action address</w:t>
      </w:r>
      <w:r w:rsidR="004F270D">
        <w:rPr>
          <w:rFonts w:cs="Calibri"/>
          <w:szCs w:val="24"/>
        </w:rPr>
        <w:t xml:space="preserve">es </w:t>
      </w:r>
      <w:r w:rsidRPr="007056C8">
        <w:rPr>
          <w:rFonts w:cs="Calibri"/>
          <w:szCs w:val="24"/>
        </w:rPr>
        <w:t>historic patterns of discrimination that are often institutionalised in society.</w:t>
      </w:r>
      <w:r w:rsidR="00605E81" w:rsidRPr="007056C8">
        <w:rPr>
          <w:rFonts w:cs="Calibri"/>
          <w:szCs w:val="24"/>
        </w:rPr>
        <w:t xml:space="preserve"> </w:t>
      </w:r>
      <w:r w:rsidR="00C17B61">
        <w:rPr>
          <w:rFonts w:cs="Calibri"/>
          <w:szCs w:val="24"/>
        </w:rPr>
        <w:t xml:space="preserve">The </w:t>
      </w:r>
      <w:r w:rsidR="006E1561" w:rsidRPr="007056C8">
        <w:rPr>
          <w:rFonts w:cs="Calibri"/>
          <w:szCs w:val="24"/>
        </w:rPr>
        <w:t>EHRC</w:t>
      </w:r>
      <w:r w:rsidRPr="007056C8">
        <w:rPr>
          <w:rFonts w:cs="Calibri"/>
          <w:szCs w:val="24"/>
        </w:rPr>
        <w:t xml:space="preserve"> </w:t>
      </w:r>
      <w:r w:rsidR="004F270D">
        <w:rPr>
          <w:rFonts w:cs="Calibri"/>
          <w:szCs w:val="24"/>
        </w:rPr>
        <w:t xml:space="preserve">highlights that </w:t>
      </w:r>
      <w:r w:rsidRPr="007056C8">
        <w:rPr>
          <w:rFonts w:cs="Calibri"/>
          <w:szCs w:val="24"/>
        </w:rPr>
        <w:t xml:space="preserve">people </w:t>
      </w:r>
      <w:r w:rsidR="004F270D">
        <w:rPr>
          <w:rFonts w:cs="Calibri"/>
          <w:szCs w:val="24"/>
        </w:rPr>
        <w:t xml:space="preserve">who </w:t>
      </w:r>
      <w:r w:rsidRPr="007056C8">
        <w:rPr>
          <w:rFonts w:cs="Calibri"/>
          <w:szCs w:val="24"/>
        </w:rPr>
        <w:t>shar</w:t>
      </w:r>
      <w:r w:rsidR="004F270D">
        <w:rPr>
          <w:rFonts w:cs="Calibri"/>
          <w:szCs w:val="24"/>
        </w:rPr>
        <w:t>e</w:t>
      </w:r>
      <w:r w:rsidRPr="007056C8">
        <w:rPr>
          <w:rFonts w:cs="Calibri"/>
          <w:szCs w:val="24"/>
        </w:rPr>
        <w:t xml:space="preserve"> a protected characteristic </w:t>
      </w:r>
      <w:r w:rsidR="004F270D">
        <w:rPr>
          <w:rFonts w:cs="Calibri"/>
          <w:szCs w:val="24"/>
        </w:rPr>
        <w:t xml:space="preserve">can often </w:t>
      </w:r>
      <w:r w:rsidR="004F270D" w:rsidRPr="007056C8">
        <w:rPr>
          <w:rFonts w:cs="Calibri"/>
          <w:szCs w:val="24"/>
        </w:rPr>
        <w:t>experienc</w:t>
      </w:r>
      <w:r w:rsidR="004F270D">
        <w:rPr>
          <w:rFonts w:cs="Calibri"/>
          <w:szCs w:val="24"/>
        </w:rPr>
        <w:t>e</w:t>
      </w:r>
      <w:r w:rsidR="004F270D" w:rsidRPr="007056C8">
        <w:rPr>
          <w:rFonts w:cs="Calibri"/>
          <w:szCs w:val="24"/>
        </w:rPr>
        <w:t xml:space="preserve"> institutional and/or systemic discrimination </w:t>
      </w:r>
      <w:r w:rsidR="004F270D">
        <w:rPr>
          <w:rFonts w:cs="Calibri"/>
          <w:szCs w:val="24"/>
        </w:rPr>
        <w:t xml:space="preserve">that results in </w:t>
      </w:r>
      <w:r w:rsidR="004F270D">
        <w:t>h</w:t>
      </w:r>
      <w:r w:rsidR="00605E81" w:rsidRPr="007056C8">
        <w:t>igh levels of poverty and social exclusion, including</w:t>
      </w:r>
      <w:r w:rsidR="004F270D">
        <w:t xml:space="preserve"> in housing.</w:t>
      </w:r>
    </w:p>
    <w:p w14:paraId="11B39056" w14:textId="77777777" w:rsidR="00A96041" w:rsidRPr="007056C8" w:rsidRDefault="00605E81" w:rsidP="00320C7A">
      <w:pPr>
        <w:spacing w:after="0" w:line="240" w:lineRule="auto"/>
        <w:rPr>
          <w:rFonts w:cs="Calibri"/>
          <w:szCs w:val="24"/>
        </w:rPr>
      </w:pPr>
      <w:r w:rsidRPr="007056C8">
        <w:rPr>
          <w:rFonts w:cs="Calibri"/>
          <w:szCs w:val="24"/>
        </w:rPr>
        <w:t xml:space="preserve">Positive action initiatives must be implemented in compliance with equality law. Social landlords can implement positive action if they have reasonable grounds for believing that </w:t>
      </w:r>
      <w:r w:rsidR="004F270D">
        <w:rPr>
          <w:rFonts w:cs="Calibri"/>
          <w:szCs w:val="24"/>
        </w:rPr>
        <w:t>the following</w:t>
      </w:r>
      <w:r w:rsidRPr="007056C8">
        <w:rPr>
          <w:rFonts w:cs="Calibri"/>
          <w:szCs w:val="24"/>
        </w:rPr>
        <w:t xml:space="preserve"> conditions apply to people who share</w:t>
      </w:r>
      <w:r w:rsidR="006E1561" w:rsidRPr="007056C8">
        <w:rPr>
          <w:rFonts w:cs="Calibri"/>
          <w:szCs w:val="24"/>
        </w:rPr>
        <w:t xml:space="preserve"> a protected characteristic</w:t>
      </w:r>
      <w:r w:rsidR="00A96041" w:rsidRPr="007056C8">
        <w:rPr>
          <w:rFonts w:cs="Calibri"/>
          <w:szCs w:val="24"/>
        </w:rPr>
        <w:t>:</w:t>
      </w:r>
    </w:p>
    <w:p w14:paraId="30B4F76E" w14:textId="06F97788" w:rsidR="00A96041" w:rsidRPr="007056C8" w:rsidRDefault="004F270D" w:rsidP="00320C7A">
      <w:pPr>
        <w:pStyle w:val="SHBullettext"/>
        <w:spacing w:after="0"/>
      </w:pPr>
      <w:r>
        <w:t xml:space="preserve">where they </w:t>
      </w:r>
      <w:r w:rsidR="00A96041" w:rsidRPr="007056C8">
        <w:t>experience disadvantage due to th</w:t>
      </w:r>
      <w:r>
        <w:t xml:space="preserve">eir protected </w:t>
      </w:r>
      <w:r w:rsidR="00A96041" w:rsidRPr="007056C8">
        <w:t>characteristic, for example, due to being part of a particular racial group</w:t>
      </w:r>
    </w:p>
    <w:p w14:paraId="2984F5AD" w14:textId="2B6B5EF2" w:rsidR="00A96041" w:rsidRPr="007056C8" w:rsidRDefault="00B57B67" w:rsidP="00320C7A">
      <w:pPr>
        <w:pStyle w:val="SHBullettext"/>
        <w:spacing w:after="0"/>
      </w:pPr>
      <w:r>
        <w:t>where their needs</w:t>
      </w:r>
      <w:r w:rsidR="00A96041" w:rsidRPr="007056C8">
        <w:t xml:space="preserve"> differ from </w:t>
      </w:r>
      <w:bookmarkStart w:id="25" w:name="_Hlk36710282"/>
      <w:r>
        <w:t xml:space="preserve">those of </w:t>
      </w:r>
      <w:r w:rsidR="00A96041" w:rsidRPr="007056C8">
        <w:t>people without the protected characteristic</w:t>
      </w:r>
      <w:bookmarkEnd w:id="25"/>
    </w:p>
    <w:p w14:paraId="6CD1C8F5" w14:textId="77777777" w:rsidR="00605E81" w:rsidRPr="007056C8" w:rsidRDefault="00EC715E" w:rsidP="00320C7A">
      <w:pPr>
        <w:pStyle w:val="SHBullettext"/>
        <w:spacing w:after="0"/>
      </w:pPr>
      <w:r>
        <w:t xml:space="preserve">who </w:t>
      </w:r>
      <w:r w:rsidR="00A96041" w:rsidRPr="007056C8">
        <w:t>have disproportionately low participation in the social landlord’s activity compared to people without the protected characteristic.</w:t>
      </w:r>
      <w:r w:rsidR="005C076B">
        <w:br/>
      </w:r>
    </w:p>
    <w:p w14:paraId="47175A69" w14:textId="77777777" w:rsidR="007B782A" w:rsidRPr="007056C8" w:rsidRDefault="00B57B67" w:rsidP="00320C7A">
      <w:pPr>
        <w:spacing w:after="0" w:line="240" w:lineRule="auto"/>
        <w:rPr>
          <w:rFonts w:cs="Calibri"/>
          <w:szCs w:val="24"/>
        </w:rPr>
      </w:pPr>
      <w:r>
        <w:rPr>
          <w:rFonts w:cs="Calibri"/>
          <w:szCs w:val="24"/>
        </w:rPr>
        <w:t>Where</w:t>
      </w:r>
      <w:r w:rsidR="007B782A" w:rsidRPr="007056C8">
        <w:rPr>
          <w:rFonts w:cs="Calibri"/>
          <w:szCs w:val="24"/>
        </w:rPr>
        <w:t xml:space="preserve"> these conditions apply, social landlords may take steps to</w:t>
      </w:r>
      <w:r>
        <w:rPr>
          <w:rFonts w:cs="Calibri"/>
          <w:szCs w:val="24"/>
        </w:rPr>
        <w:t>:</w:t>
      </w:r>
    </w:p>
    <w:p w14:paraId="65F44E47" w14:textId="512628C7" w:rsidR="001E7B5F" w:rsidRPr="007056C8" w:rsidRDefault="007B782A" w:rsidP="00320C7A">
      <w:pPr>
        <w:pStyle w:val="SHBullettext"/>
        <w:spacing w:after="0"/>
      </w:pPr>
      <w:r w:rsidRPr="007056C8">
        <w:t xml:space="preserve">remove or minimise the specified disadvantage experienced by the </w:t>
      </w:r>
      <w:proofErr w:type="gramStart"/>
      <w:r w:rsidRPr="007056C8">
        <w:t>particular group</w:t>
      </w:r>
      <w:proofErr w:type="gramEnd"/>
    </w:p>
    <w:p w14:paraId="686BD55A" w14:textId="3FF74358" w:rsidR="007B782A" w:rsidRPr="007056C8" w:rsidRDefault="007B782A" w:rsidP="00320C7A">
      <w:pPr>
        <w:pStyle w:val="SHBullettext"/>
        <w:spacing w:after="0"/>
      </w:pPr>
      <w:r w:rsidRPr="007056C8">
        <w:t>implement actions to meet the need identified</w:t>
      </w:r>
    </w:p>
    <w:p w14:paraId="0BE4DC8D" w14:textId="77777777" w:rsidR="00662CEB" w:rsidRPr="007056C8" w:rsidRDefault="007B782A" w:rsidP="00320C7A">
      <w:pPr>
        <w:pStyle w:val="SHBullettext"/>
        <w:spacing w:after="0"/>
      </w:pPr>
      <w:r w:rsidRPr="007056C8">
        <w:t xml:space="preserve">encourage persons from the specified group to participate in </w:t>
      </w:r>
      <w:r w:rsidR="00662CEB" w:rsidRPr="007056C8">
        <w:t>relevant activities.</w:t>
      </w:r>
      <w:r w:rsidR="005C076B">
        <w:br/>
      </w:r>
    </w:p>
    <w:p w14:paraId="65EDD48D" w14:textId="77777777" w:rsidR="00A35BC5" w:rsidRPr="007056C8" w:rsidRDefault="00662CEB" w:rsidP="00320C7A">
      <w:pPr>
        <w:spacing w:after="0" w:line="240" w:lineRule="auto"/>
        <w:rPr>
          <w:rFonts w:cs="Calibri"/>
          <w:szCs w:val="24"/>
        </w:rPr>
      </w:pPr>
      <w:r w:rsidRPr="007056C8">
        <w:rPr>
          <w:rFonts w:cs="Calibri"/>
          <w:szCs w:val="24"/>
        </w:rPr>
        <w:t>Before de</w:t>
      </w:r>
      <w:r w:rsidR="00EC715E">
        <w:rPr>
          <w:rFonts w:cs="Calibri"/>
          <w:szCs w:val="24"/>
        </w:rPr>
        <w:t>ciding</w:t>
      </w:r>
      <w:r w:rsidRPr="007056C8">
        <w:rPr>
          <w:rFonts w:cs="Calibri"/>
          <w:szCs w:val="24"/>
        </w:rPr>
        <w:t xml:space="preserve"> to proceed with a positive action initiative</w:t>
      </w:r>
      <w:r w:rsidR="00EB0E33" w:rsidRPr="007056C8">
        <w:rPr>
          <w:rFonts w:cs="Calibri"/>
          <w:szCs w:val="24"/>
        </w:rPr>
        <w:t xml:space="preserve">, social landlords should compare </w:t>
      </w:r>
      <w:r w:rsidR="00753811">
        <w:rPr>
          <w:rFonts w:cs="Calibri"/>
          <w:szCs w:val="24"/>
        </w:rPr>
        <w:t xml:space="preserve">their </w:t>
      </w:r>
      <w:r w:rsidR="00EB0E33" w:rsidRPr="007056C8">
        <w:rPr>
          <w:rFonts w:cs="Calibri"/>
          <w:szCs w:val="24"/>
        </w:rPr>
        <w:t>equality data with national data sources</w:t>
      </w:r>
      <w:r w:rsidR="00753811">
        <w:rPr>
          <w:rFonts w:cs="Calibri"/>
          <w:szCs w:val="24"/>
        </w:rPr>
        <w:t>,</w:t>
      </w:r>
      <w:r w:rsidR="00EB0E33" w:rsidRPr="007056C8">
        <w:rPr>
          <w:rFonts w:cs="Calibri"/>
          <w:szCs w:val="24"/>
        </w:rPr>
        <w:t xml:space="preserve"> such as the census</w:t>
      </w:r>
      <w:r w:rsidR="00753811">
        <w:rPr>
          <w:rFonts w:cs="Calibri"/>
          <w:szCs w:val="24"/>
        </w:rPr>
        <w:t>,</w:t>
      </w:r>
      <w:r w:rsidR="004B6E80" w:rsidRPr="007056C8">
        <w:rPr>
          <w:rFonts w:cs="Calibri"/>
          <w:szCs w:val="24"/>
        </w:rPr>
        <w:t xml:space="preserve"> </w:t>
      </w:r>
      <w:r w:rsidR="00753811">
        <w:rPr>
          <w:rFonts w:cs="Calibri"/>
          <w:szCs w:val="24"/>
        </w:rPr>
        <w:t>and</w:t>
      </w:r>
      <w:r w:rsidR="002A7ABF">
        <w:rPr>
          <w:rFonts w:cs="Calibri"/>
          <w:szCs w:val="24"/>
        </w:rPr>
        <w:t xml:space="preserve"> </w:t>
      </w:r>
      <w:r w:rsidR="00753811">
        <w:rPr>
          <w:rFonts w:cs="Calibri"/>
          <w:szCs w:val="24"/>
        </w:rPr>
        <w:t>seek advice from</w:t>
      </w:r>
      <w:r w:rsidR="00EB0E33" w:rsidRPr="007056C8">
        <w:rPr>
          <w:rFonts w:cs="Calibri"/>
          <w:szCs w:val="24"/>
        </w:rPr>
        <w:t xml:space="preserve"> the EHRC </w:t>
      </w:r>
      <w:r w:rsidR="00753811">
        <w:rPr>
          <w:rFonts w:cs="Calibri"/>
          <w:szCs w:val="24"/>
        </w:rPr>
        <w:t>to ensure they</w:t>
      </w:r>
      <w:r w:rsidR="00EB0E33" w:rsidRPr="007056C8">
        <w:rPr>
          <w:rFonts w:cs="Calibri"/>
          <w:szCs w:val="24"/>
        </w:rPr>
        <w:t xml:space="preserve"> satisfy the conditions above. </w:t>
      </w:r>
    </w:p>
    <w:p w14:paraId="7000226D" w14:textId="77777777" w:rsidR="00753811" w:rsidRDefault="00753811" w:rsidP="00320C7A">
      <w:pPr>
        <w:pStyle w:val="111SH2ndSubsectionheader"/>
        <w:numPr>
          <w:ilvl w:val="0"/>
          <w:numId w:val="0"/>
        </w:numPr>
        <w:spacing w:line="240" w:lineRule="auto"/>
        <w:rPr>
          <w:color w:val="auto"/>
        </w:rPr>
      </w:pPr>
    </w:p>
    <w:p w14:paraId="50359D71" w14:textId="77777777" w:rsidR="00CC3383" w:rsidRDefault="00CC3383" w:rsidP="00320C7A">
      <w:pPr>
        <w:pStyle w:val="111SH2ndSubsectionheader"/>
        <w:numPr>
          <w:ilvl w:val="0"/>
          <w:numId w:val="0"/>
        </w:numPr>
        <w:spacing w:line="240" w:lineRule="auto"/>
        <w:rPr>
          <w:color w:val="auto"/>
        </w:rPr>
      </w:pPr>
    </w:p>
    <w:p w14:paraId="33E5DCFB" w14:textId="77777777" w:rsidR="002A7ABF" w:rsidRDefault="002A7ABF" w:rsidP="00320C7A">
      <w:pPr>
        <w:pStyle w:val="111SH2ndSubsectionheader"/>
        <w:numPr>
          <w:ilvl w:val="0"/>
          <w:numId w:val="0"/>
        </w:numPr>
        <w:spacing w:line="240" w:lineRule="auto"/>
        <w:rPr>
          <w:color w:val="auto"/>
        </w:rPr>
      </w:pPr>
    </w:p>
    <w:p w14:paraId="145B565D" w14:textId="77777777" w:rsidR="002A7ABF" w:rsidRDefault="002A7ABF" w:rsidP="00320C7A">
      <w:pPr>
        <w:pStyle w:val="111SH2ndSubsectionheader"/>
        <w:numPr>
          <w:ilvl w:val="0"/>
          <w:numId w:val="0"/>
        </w:numPr>
        <w:spacing w:line="240" w:lineRule="auto"/>
        <w:rPr>
          <w:color w:val="auto"/>
        </w:rPr>
      </w:pPr>
    </w:p>
    <w:p w14:paraId="0F0CE4B6" w14:textId="77777777" w:rsidR="002A7ABF" w:rsidRDefault="002A7ABF" w:rsidP="00320C7A">
      <w:pPr>
        <w:pStyle w:val="111SH2ndSubsectionheader"/>
        <w:numPr>
          <w:ilvl w:val="0"/>
          <w:numId w:val="0"/>
        </w:numPr>
        <w:spacing w:line="240" w:lineRule="auto"/>
        <w:rPr>
          <w:color w:val="auto"/>
        </w:rPr>
      </w:pPr>
    </w:p>
    <w:p w14:paraId="7CAED30F" w14:textId="77777777" w:rsidR="004B6E80" w:rsidRPr="0005180A" w:rsidRDefault="00A8744A" w:rsidP="00B31BD6">
      <w:pPr>
        <w:pStyle w:val="111SH2ndSubsectionheader"/>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spacing w:line="240" w:lineRule="auto"/>
      </w:pPr>
      <w:r w:rsidRPr="0005180A">
        <w:lastRenderedPageBreak/>
        <w:t>E</w:t>
      </w:r>
      <w:r w:rsidR="004B6E80" w:rsidRPr="0005180A">
        <w:t>xample</w:t>
      </w:r>
      <w:r w:rsidRPr="0005180A">
        <w:t>: positive action</w:t>
      </w:r>
      <w:r w:rsidR="004B6E80" w:rsidRPr="0005180A">
        <w:t xml:space="preserve"> in recruitment</w:t>
      </w:r>
    </w:p>
    <w:p w14:paraId="59E3E873" w14:textId="0BDF53C6" w:rsidR="004B6E80" w:rsidRPr="007056C8" w:rsidRDefault="00753811" w:rsidP="00B31BD6">
      <w:pPr>
        <w:keepNext/>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 xml:space="preserve">A social landlord identifies from its </w:t>
      </w:r>
      <w:r w:rsidR="004B6E80" w:rsidRPr="007056C8">
        <w:rPr>
          <w:rFonts w:cs="Calibri"/>
          <w:szCs w:val="24"/>
        </w:rPr>
        <w:t xml:space="preserve">equality data that few </w:t>
      </w:r>
      <w:r w:rsidR="00262C31" w:rsidRPr="007056C8">
        <w:rPr>
          <w:rFonts w:cs="Calibri"/>
          <w:szCs w:val="24"/>
        </w:rPr>
        <w:t xml:space="preserve">disabled </w:t>
      </w:r>
      <w:r w:rsidR="004B6E80" w:rsidRPr="007056C8">
        <w:rPr>
          <w:rFonts w:cs="Calibri"/>
          <w:szCs w:val="24"/>
        </w:rPr>
        <w:t xml:space="preserve">people are applying </w:t>
      </w:r>
      <w:r>
        <w:rPr>
          <w:rFonts w:cs="Calibri"/>
          <w:szCs w:val="24"/>
        </w:rPr>
        <w:t xml:space="preserve">to it </w:t>
      </w:r>
      <w:r w:rsidR="004B6E80" w:rsidRPr="007056C8">
        <w:rPr>
          <w:rFonts w:cs="Calibri"/>
          <w:szCs w:val="24"/>
        </w:rPr>
        <w:t xml:space="preserve">for employment. </w:t>
      </w:r>
      <w:r>
        <w:rPr>
          <w:rFonts w:cs="Calibri"/>
          <w:szCs w:val="24"/>
        </w:rPr>
        <w:t xml:space="preserve">It then </w:t>
      </w:r>
      <w:r w:rsidR="004B6E80" w:rsidRPr="007056C8">
        <w:rPr>
          <w:rFonts w:cs="Calibri"/>
          <w:szCs w:val="24"/>
        </w:rPr>
        <w:t>consider</w:t>
      </w:r>
      <w:r w:rsidR="00C17B61">
        <w:rPr>
          <w:rFonts w:cs="Calibri"/>
          <w:szCs w:val="24"/>
        </w:rPr>
        <w:t>s</w:t>
      </w:r>
      <w:r w:rsidR="004B6E80" w:rsidRPr="007056C8">
        <w:rPr>
          <w:rFonts w:cs="Calibri"/>
          <w:szCs w:val="24"/>
        </w:rPr>
        <w:t xml:space="preserve"> this against the three conditions explained above to justify if </w:t>
      </w:r>
      <w:r>
        <w:rPr>
          <w:rFonts w:cs="Calibri"/>
          <w:szCs w:val="24"/>
        </w:rPr>
        <w:t xml:space="preserve">it should take </w:t>
      </w:r>
      <w:r w:rsidR="004B6E80" w:rsidRPr="007056C8">
        <w:rPr>
          <w:rFonts w:cs="Calibri"/>
          <w:szCs w:val="24"/>
        </w:rPr>
        <w:t xml:space="preserve">positive action. </w:t>
      </w:r>
      <w:r w:rsidR="003B7AD8" w:rsidRPr="007056C8">
        <w:rPr>
          <w:rFonts w:cs="Calibri"/>
          <w:szCs w:val="24"/>
        </w:rPr>
        <w:t>T</w:t>
      </w:r>
      <w:r w:rsidR="004B6E80" w:rsidRPr="007056C8">
        <w:rPr>
          <w:rFonts w:cs="Calibri"/>
          <w:szCs w:val="24"/>
        </w:rPr>
        <w:t xml:space="preserve">he conditions appear to be met </w:t>
      </w:r>
      <w:r>
        <w:rPr>
          <w:rFonts w:cs="Calibri"/>
          <w:szCs w:val="24"/>
        </w:rPr>
        <w:t>because:</w:t>
      </w:r>
    </w:p>
    <w:p w14:paraId="17596350" w14:textId="119D8D60"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n</w:t>
      </w:r>
      <w:r w:rsidR="004B6E80" w:rsidRPr="007056C8">
        <w:rPr>
          <w:rFonts w:cs="Calibri"/>
          <w:szCs w:val="24"/>
        </w:rPr>
        <w:t xml:space="preserve">ational research and statistical </w:t>
      </w:r>
      <w:r w:rsidR="00C263DF" w:rsidRPr="007056C8">
        <w:rPr>
          <w:rFonts w:cs="Calibri"/>
          <w:szCs w:val="24"/>
        </w:rPr>
        <w:t>information</w:t>
      </w:r>
      <w:r w:rsidR="00C263DF" w:rsidRPr="007056C8">
        <w:rPr>
          <w:rFonts w:cs="Calibri"/>
          <w:color w:val="00B0F0"/>
          <w:szCs w:val="24"/>
        </w:rPr>
        <w:t xml:space="preserve"> </w:t>
      </w:r>
      <w:r w:rsidR="004B6E80" w:rsidRPr="007056C8">
        <w:rPr>
          <w:rFonts w:cs="Calibri"/>
          <w:szCs w:val="24"/>
        </w:rPr>
        <w:t>demonstrate that many disabled people experience barriers to securing employment</w:t>
      </w:r>
    </w:p>
    <w:p w14:paraId="5B43BE3D" w14:textId="55EA545C"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d</w:t>
      </w:r>
      <w:r w:rsidR="004B6E80" w:rsidRPr="007056C8">
        <w:rPr>
          <w:rFonts w:cs="Calibri"/>
          <w:szCs w:val="24"/>
        </w:rPr>
        <w:t xml:space="preserve">isabled people have different accessibility needs from non-disabled </w:t>
      </w:r>
      <w:r w:rsidR="00077370" w:rsidRPr="007056C8">
        <w:rPr>
          <w:rFonts w:cs="Calibri"/>
          <w:szCs w:val="24"/>
        </w:rPr>
        <w:t>people</w:t>
      </w:r>
      <w:r>
        <w:rPr>
          <w:rFonts w:cs="Calibri"/>
          <w:szCs w:val="24"/>
        </w:rPr>
        <w:t xml:space="preserve"> </w:t>
      </w:r>
    </w:p>
    <w:p w14:paraId="50E6239E" w14:textId="77777777" w:rsidR="004B6E80" w:rsidRPr="007056C8" w:rsidRDefault="00753811" w:rsidP="00B31BD6">
      <w:pPr>
        <w:numPr>
          <w:ilvl w:val="0"/>
          <w:numId w:val="24"/>
        </w:num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r>
        <w:rPr>
          <w:rFonts w:cs="Calibri"/>
          <w:szCs w:val="24"/>
        </w:rPr>
        <w:t xml:space="preserve">having compared its </w:t>
      </w:r>
      <w:r w:rsidRPr="007056C8">
        <w:rPr>
          <w:rFonts w:cs="Calibri"/>
          <w:szCs w:val="24"/>
        </w:rPr>
        <w:t>employment data against national</w:t>
      </w:r>
      <w:r>
        <w:rPr>
          <w:rFonts w:cs="Calibri"/>
          <w:szCs w:val="24"/>
        </w:rPr>
        <w:t xml:space="preserve">, it concludes that it has disproportionately </w:t>
      </w:r>
      <w:r w:rsidR="004B6E80" w:rsidRPr="007056C8">
        <w:rPr>
          <w:rFonts w:cs="Calibri"/>
          <w:szCs w:val="24"/>
        </w:rPr>
        <w:t>few disabled employees.</w:t>
      </w:r>
    </w:p>
    <w:p w14:paraId="27F14F19" w14:textId="77777777" w:rsidR="00753811" w:rsidRDefault="00753811"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szCs w:val="24"/>
        </w:rPr>
      </w:pPr>
      <w:bookmarkStart w:id="26" w:name="_Hlk36728544"/>
    </w:p>
    <w:p w14:paraId="6F743EBB" w14:textId="77777777" w:rsidR="00B444CB" w:rsidRPr="007056C8" w:rsidRDefault="004B6E80" w:rsidP="00B31BD6">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cs="Calibri"/>
          <w:color w:val="000000" w:themeColor="text1"/>
          <w:szCs w:val="24"/>
        </w:rPr>
      </w:pPr>
      <w:r w:rsidRPr="007056C8">
        <w:rPr>
          <w:rFonts w:cs="Calibri"/>
          <w:szCs w:val="24"/>
        </w:rPr>
        <w:t>The social landlord then implement</w:t>
      </w:r>
      <w:r w:rsidR="00753811">
        <w:rPr>
          <w:rFonts w:cs="Calibri"/>
          <w:szCs w:val="24"/>
        </w:rPr>
        <w:t>s</w:t>
      </w:r>
      <w:r w:rsidRPr="007056C8">
        <w:rPr>
          <w:rFonts w:cs="Calibri"/>
          <w:szCs w:val="24"/>
        </w:rPr>
        <w:t xml:space="preserve"> a positive action initiative to address under-representation of disabled people in employment</w:t>
      </w:r>
      <w:r w:rsidR="00753811">
        <w:rPr>
          <w:rFonts w:cs="Calibri"/>
          <w:szCs w:val="24"/>
        </w:rPr>
        <w:t xml:space="preserve"> by</w:t>
      </w:r>
      <w:r w:rsidR="00B444CB" w:rsidRPr="007056C8">
        <w:rPr>
          <w:rFonts w:cs="Calibri"/>
          <w:color w:val="000000" w:themeColor="text1"/>
          <w:szCs w:val="24"/>
        </w:rPr>
        <w:t>:</w:t>
      </w:r>
      <w:bookmarkEnd w:id="26"/>
    </w:p>
    <w:p w14:paraId="5997852B" w14:textId="19B33E7E"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reviewing its </w:t>
      </w:r>
      <w:r w:rsidR="004B6E80" w:rsidRPr="007056C8">
        <w:t xml:space="preserve">job adverts to </w:t>
      </w:r>
      <w:r>
        <w:t xml:space="preserve">ensure they do not </w:t>
      </w:r>
      <w:r w:rsidR="004B6E80" w:rsidRPr="007056C8">
        <w:t xml:space="preserve">inhibit disabled </w:t>
      </w:r>
      <w:r>
        <w:t xml:space="preserve">people </w:t>
      </w:r>
      <w:r w:rsidR="004B6E80" w:rsidRPr="007056C8">
        <w:t>from applying</w:t>
      </w:r>
    </w:p>
    <w:p w14:paraId="24DC9891" w14:textId="0C711EED"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undertaking an </w:t>
      </w:r>
      <w:r w:rsidR="004B6E80" w:rsidRPr="007056C8">
        <w:t xml:space="preserve">equality impact assessment </w:t>
      </w:r>
      <w:r>
        <w:t xml:space="preserve">of its </w:t>
      </w:r>
      <w:r w:rsidR="004B6E80" w:rsidRPr="007056C8">
        <w:t xml:space="preserve">recruitment and selection </w:t>
      </w:r>
      <w:r>
        <w:t xml:space="preserve">processes in collaboration </w:t>
      </w:r>
      <w:r w:rsidR="004B6E80" w:rsidRPr="007056C8">
        <w:t>with disabled people</w:t>
      </w:r>
      <w:r>
        <w:t xml:space="preserve"> and </w:t>
      </w:r>
      <w:r w:rsidR="004B6E80" w:rsidRPr="007056C8">
        <w:t>disability rights groups</w:t>
      </w:r>
    </w:p>
    <w:p w14:paraId="3DD5B344" w14:textId="6ABC1195"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amending the documentation to ensure that job advertisements promote equality objectives, including using appropriate language</w:t>
      </w:r>
    </w:p>
    <w:p w14:paraId="4A4B0135" w14:textId="4BFB76C4" w:rsidR="004B6E80" w:rsidRPr="007056C8" w:rsidRDefault="00753811"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t xml:space="preserve">training its </w:t>
      </w:r>
      <w:r w:rsidR="004B6E80" w:rsidRPr="007056C8">
        <w:t xml:space="preserve">staff on how to </w:t>
      </w:r>
      <w:r>
        <w:t>write</w:t>
      </w:r>
      <w:r w:rsidR="004B6E80" w:rsidRPr="007056C8">
        <w:t xml:space="preserve"> accessible and inclusive job adverts</w:t>
      </w:r>
    </w:p>
    <w:p w14:paraId="3A7A2F5D" w14:textId="09081DCA"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 xml:space="preserve">publicising </w:t>
      </w:r>
      <w:r w:rsidR="001E0F7F" w:rsidRPr="007056C8">
        <w:t xml:space="preserve">widely </w:t>
      </w:r>
      <w:r w:rsidRPr="007056C8">
        <w:t>information about their positive action initiative</w:t>
      </w:r>
    </w:p>
    <w:p w14:paraId="7C77C5D8" w14:textId="77777777" w:rsidR="004B6E80" w:rsidRPr="007056C8" w:rsidRDefault="004B6E80" w:rsidP="00B31BD6">
      <w:pPr>
        <w:pStyle w:val="SHBullettext"/>
        <w:pBdr>
          <w:top w:val="single" w:sz="4" w:space="1" w:color="auto"/>
          <w:left w:val="single" w:sz="4" w:space="4" w:color="auto"/>
          <w:bottom w:val="single" w:sz="4" w:space="1" w:color="auto"/>
          <w:right w:val="single" w:sz="4" w:space="4" w:color="auto"/>
        </w:pBdr>
        <w:shd w:val="clear" w:color="auto" w:fill="D9E2F3" w:themeFill="accent1" w:themeFillTint="33"/>
        <w:spacing w:after="0"/>
      </w:pPr>
      <w:r w:rsidRPr="007056C8">
        <w:t>joining the Disability Confident Scheme.</w:t>
      </w:r>
      <w:r w:rsidR="005C076B">
        <w:br/>
      </w:r>
    </w:p>
    <w:p w14:paraId="3F768726" w14:textId="77777777" w:rsidR="00147D50" w:rsidRDefault="00147D50" w:rsidP="00320C7A">
      <w:pPr>
        <w:spacing w:after="0" w:line="240" w:lineRule="auto"/>
        <w:rPr>
          <w:rFonts w:eastAsia="Times New Roman" w:cs="Calibri"/>
          <w:szCs w:val="24"/>
          <w:lang w:eastAsia="en-GB"/>
        </w:rPr>
      </w:pPr>
    </w:p>
    <w:p w14:paraId="19EDDF1D" w14:textId="2C0B1021" w:rsidR="00333761" w:rsidRPr="007056C8" w:rsidRDefault="001E0F7F" w:rsidP="00320C7A">
      <w:pPr>
        <w:spacing w:after="0" w:line="240" w:lineRule="auto"/>
        <w:rPr>
          <w:rFonts w:eastAsia="Times New Roman" w:cs="Calibri"/>
          <w:szCs w:val="24"/>
          <w:lang w:eastAsia="en-GB"/>
        </w:rPr>
      </w:pPr>
      <w:r>
        <w:rPr>
          <w:rFonts w:eastAsia="Times New Roman" w:cs="Calibri"/>
          <w:szCs w:val="24"/>
          <w:lang w:eastAsia="en-GB"/>
        </w:rPr>
        <w:t>M</w:t>
      </w:r>
      <w:r w:rsidR="00100D89" w:rsidRPr="007056C8">
        <w:rPr>
          <w:rFonts w:eastAsia="Times New Roman" w:cs="Calibri"/>
          <w:szCs w:val="24"/>
          <w:lang w:eastAsia="en-GB"/>
        </w:rPr>
        <w:t xml:space="preserve">ajor positive action programmes </w:t>
      </w:r>
      <w:r>
        <w:rPr>
          <w:rFonts w:eastAsia="Times New Roman" w:cs="Calibri"/>
          <w:szCs w:val="24"/>
          <w:lang w:eastAsia="en-GB"/>
        </w:rPr>
        <w:t xml:space="preserve">in </w:t>
      </w:r>
      <w:r w:rsidR="007436A2" w:rsidRPr="007056C8">
        <w:rPr>
          <w:rFonts w:eastAsia="Times New Roman" w:cs="Calibri"/>
          <w:szCs w:val="24"/>
          <w:lang w:eastAsia="en-GB"/>
        </w:rPr>
        <w:t xml:space="preserve">social housing </w:t>
      </w:r>
      <w:r>
        <w:rPr>
          <w:rFonts w:eastAsia="Times New Roman" w:cs="Calibri"/>
          <w:szCs w:val="24"/>
          <w:lang w:eastAsia="en-GB"/>
        </w:rPr>
        <w:t>include those delivered by</w:t>
      </w:r>
      <w:r w:rsidR="00333761" w:rsidRPr="007056C8">
        <w:rPr>
          <w:rFonts w:eastAsia="Times New Roman" w:cs="Calibri"/>
          <w:szCs w:val="24"/>
          <w:lang w:eastAsia="en-GB"/>
        </w:rPr>
        <w:t>:</w:t>
      </w:r>
    </w:p>
    <w:p w14:paraId="559527E3" w14:textId="176B8708" w:rsidR="00333761" w:rsidRPr="007056C8" w:rsidRDefault="001E0F7F" w:rsidP="00320C7A">
      <w:pPr>
        <w:pStyle w:val="SHBullettext"/>
        <w:spacing w:after="0"/>
      </w:pPr>
      <w:hyperlink r:id="rId57" w:history="1">
        <w:r w:rsidRPr="00320C7A">
          <w:rPr>
            <w:rStyle w:val="Hyperlink"/>
          </w:rPr>
          <w:t>Glasgow Centre for Inclusive Living</w:t>
        </w:r>
      </w:hyperlink>
      <w:r w:rsidR="00F3298A">
        <w:t xml:space="preserve"> – which has developed </w:t>
      </w:r>
      <w:proofErr w:type="gramStart"/>
      <w:r w:rsidR="00F3298A">
        <w:t>a number of</w:t>
      </w:r>
      <w:proofErr w:type="gramEnd"/>
      <w:r w:rsidR="00F3298A">
        <w:t xml:space="preserve"> initiatives to include disabled people in society. These include its Equality Academy, its Professional Careers programme and its innovative housing support service </w:t>
      </w:r>
    </w:p>
    <w:p w14:paraId="56280CD3" w14:textId="77777777" w:rsidR="00070FAB" w:rsidRDefault="001E0F7F" w:rsidP="00320C7A">
      <w:pPr>
        <w:pStyle w:val="SHBullettext"/>
        <w:spacing w:after="0"/>
      </w:pPr>
      <w:hyperlink r:id="rId58" w:history="1">
        <w:r w:rsidRPr="002A7ABF">
          <w:rPr>
            <w:rStyle w:val="Hyperlink"/>
            <w:rFonts w:cs="Calibri"/>
            <w:szCs w:val="24"/>
          </w:rPr>
          <w:t>PATH (Scotland)</w:t>
        </w:r>
      </w:hyperlink>
      <w:r w:rsidR="00F3298A">
        <w:t xml:space="preserve"> – which was</w:t>
      </w:r>
      <w:r w:rsidR="000949A6">
        <w:t xml:space="preserve"> </w:t>
      </w:r>
      <w:r w:rsidR="00F3298A">
        <w:t xml:space="preserve">established in 1998 to address the absence of Black and Minority Ethnic (BME) communities in housing and related sectors. PATH (Scotland) runs employability, mentoring, coaching and leadership programmes across all sectors. </w:t>
      </w:r>
    </w:p>
    <w:p w14:paraId="5980E0EE" w14:textId="77777777" w:rsidR="00E25339" w:rsidRPr="007056C8" w:rsidRDefault="00E25339" w:rsidP="00320C7A">
      <w:pPr>
        <w:spacing w:after="0" w:line="240" w:lineRule="auto"/>
        <w:rPr>
          <w:rFonts w:cs="Calibri"/>
          <w:szCs w:val="24"/>
        </w:rPr>
      </w:pPr>
    </w:p>
    <w:p w14:paraId="4041E1FA" w14:textId="77777777" w:rsidR="00062DD8" w:rsidRPr="007056C8" w:rsidRDefault="00062DD8" w:rsidP="00320C7A">
      <w:pPr>
        <w:pStyle w:val="SHSubsectionheader"/>
        <w:numPr>
          <w:ilvl w:val="0"/>
          <w:numId w:val="0"/>
        </w:numPr>
        <w:spacing w:line="240" w:lineRule="auto"/>
      </w:pPr>
      <w:r w:rsidRPr="007056C8">
        <w:t>Staff development and training</w:t>
      </w:r>
    </w:p>
    <w:p w14:paraId="3A8713A7" w14:textId="1327FDAC" w:rsidR="00137792" w:rsidRPr="007056C8" w:rsidRDefault="00137792" w:rsidP="00320C7A">
      <w:pPr>
        <w:spacing w:after="0" w:line="240" w:lineRule="auto"/>
        <w:rPr>
          <w:rFonts w:cs="Calibri"/>
          <w:szCs w:val="24"/>
        </w:rPr>
      </w:pPr>
      <w:r w:rsidRPr="007056C8">
        <w:rPr>
          <w:rFonts w:cs="Calibri"/>
          <w:szCs w:val="24"/>
        </w:rPr>
        <w:t xml:space="preserve">Staff development and training </w:t>
      </w:r>
      <w:r w:rsidR="004C7FB1">
        <w:rPr>
          <w:rFonts w:cs="Calibri"/>
          <w:szCs w:val="24"/>
        </w:rPr>
        <w:t xml:space="preserve">should be an important element of a landlord’s </w:t>
      </w:r>
      <w:r w:rsidRPr="007056C8">
        <w:rPr>
          <w:rFonts w:cs="Calibri"/>
          <w:szCs w:val="24"/>
        </w:rPr>
        <w:t>equality action plan</w:t>
      </w:r>
      <w:r w:rsidR="004C7FB1">
        <w:rPr>
          <w:rFonts w:cs="Calibri"/>
          <w:szCs w:val="24"/>
        </w:rPr>
        <w:t xml:space="preserve"> to help </w:t>
      </w:r>
      <w:r w:rsidRPr="007056C8">
        <w:rPr>
          <w:rFonts w:cs="Calibri"/>
          <w:szCs w:val="24"/>
        </w:rPr>
        <w:t>drive effective implementation</w:t>
      </w:r>
      <w:r w:rsidR="004C7FB1">
        <w:rPr>
          <w:rFonts w:cs="Calibri"/>
          <w:szCs w:val="24"/>
        </w:rPr>
        <w:t xml:space="preserve"> of good practice, including </w:t>
      </w:r>
      <w:r w:rsidR="009952E2" w:rsidRPr="007056C8">
        <w:rPr>
          <w:rFonts w:cs="Calibri"/>
          <w:szCs w:val="24"/>
        </w:rPr>
        <w:t>on equality data collection.</w:t>
      </w:r>
      <w:r w:rsidR="006C4EBA">
        <w:rPr>
          <w:rFonts w:cs="Calibri"/>
          <w:szCs w:val="24"/>
        </w:rPr>
        <w:t xml:space="preserve"> The absence of appropriate training for staff involved in collecting equality data can be a significant barrier to its effectiveness. </w:t>
      </w:r>
    </w:p>
    <w:p w14:paraId="6B09D3B8" w14:textId="77777777" w:rsidR="004C7FB1" w:rsidRDefault="004C7FB1" w:rsidP="00320C7A">
      <w:pPr>
        <w:spacing w:after="0" w:line="240" w:lineRule="auto"/>
        <w:rPr>
          <w:rFonts w:cs="Calibri"/>
          <w:szCs w:val="24"/>
        </w:rPr>
      </w:pPr>
    </w:p>
    <w:p w14:paraId="33A09833" w14:textId="6CBCEDFF" w:rsidR="006C4EBA" w:rsidRPr="006C4EBA" w:rsidRDefault="006C4EBA" w:rsidP="009916FF">
      <w:pPr>
        <w:spacing w:after="0" w:line="240" w:lineRule="auto"/>
        <w:rPr>
          <w:rFonts w:cs="Calibri"/>
          <w:szCs w:val="24"/>
        </w:rPr>
      </w:pPr>
      <w:r>
        <w:rPr>
          <w:rFonts w:cs="Calibri"/>
          <w:szCs w:val="24"/>
        </w:rPr>
        <w:t>Landlords need to equip staff with the knowledge to be able to provide people completing equality monitoring forms with information about</w:t>
      </w:r>
      <w:r w:rsidR="00785624">
        <w:rPr>
          <w:rFonts w:cs="Calibri"/>
          <w:szCs w:val="24"/>
        </w:rPr>
        <w:t xml:space="preserve"> </w:t>
      </w:r>
      <w:r w:rsidRPr="006C4EBA">
        <w:rPr>
          <w:rFonts w:cs="Calibri"/>
          <w:szCs w:val="24"/>
        </w:rPr>
        <w:t>why equality data is being collected</w:t>
      </w:r>
      <w:r>
        <w:rPr>
          <w:rFonts w:cs="Calibri"/>
          <w:szCs w:val="24"/>
        </w:rPr>
        <w:t xml:space="preserve"> and how it will be used</w:t>
      </w:r>
      <w:r w:rsidR="00885418">
        <w:rPr>
          <w:rFonts w:cs="Calibri"/>
          <w:szCs w:val="24"/>
        </w:rPr>
        <w:t xml:space="preserve">.  If linking the data to individuals, </w:t>
      </w:r>
      <w:r w:rsidR="00A11D7C">
        <w:rPr>
          <w:rFonts w:cs="Calibri"/>
          <w:szCs w:val="24"/>
        </w:rPr>
        <w:t>this will also need to include:</w:t>
      </w:r>
    </w:p>
    <w:p w14:paraId="32FBA223" w14:textId="003B7911" w:rsidR="006C4EBA" w:rsidRPr="006C4EBA" w:rsidRDefault="006C4EBA" w:rsidP="00A576CF">
      <w:pPr>
        <w:numPr>
          <w:ilvl w:val="0"/>
          <w:numId w:val="5"/>
        </w:numPr>
        <w:spacing w:after="0" w:line="240" w:lineRule="auto"/>
        <w:rPr>
          <w:rFonts w:cs="Calibri"/>
          <w:szCs w:val="24"/>
        </w:rPr>
      </w:pPr>
      <w:r>
        <w:rPr>
          <w:rFonts w:cs="Calibri"/>
          <w:szCs w:val="24"/>
        </w:rPr>
        <w:t xml:space="preserve">the person’s </w:t>
      </w:r>
      <w:r w:rsidRPr="006C4EBA">
        <w:rPr>
          <w:rFonts w:cs="Calibri"/>
          <w:szCs w:val="24"/>
        </w:rPr>
        <w:t>rights about data processing</w:t>
      </w:r>
    </w:p>
    <w:p w14:paraId="7A87E8BC" w14:textId="04A042E4" w:rsidR="006C4EBA" w:rsidRPr="006C4EBA" w:rsidRDefault="006C4EBA" w:rsidP="00A576CF">
      <w:pPr>
        <w:numPr>
          <w:ilvl w:val="0"/>
          <w:numId w:val="5"/>
        </w:numPr>
        <w:spacing w:after="0" w:line="240" w:lineRule="auto"/>
        <w:rPr>
          <w:rFonts w:cs="Calibri"/>
          <w:szCs w:val="24"/>
        </w:rPr>
      </w:pPr>
      <w:r w:rsidRPr="006C4EBA">
        <w:rPr>
          <w:rFonts w:cs="Calibri"/>
          <w:szCs w:val="24"/>
        </w:rPr>
        <w:t>who has access to equality data</w:t>
      </w:r>
      <w:r>
        <w:rPr>
          <w:rFonts w:cs="Calibri"/>
          <w:szCs w:val="24"/>
        </w:rPr>
        <w:t xml:space="preserve"> and </w:t>
      </w:r>
      <w:r w:rsidRPr="006C4EBA">
        <w:rPr>
          <w:rFonts w:cs="Calibri"/>
          <w:szCs w:val="24"/>
        </w:rPr>
        <w:t xml:space="preserve">with whom </w:t>
      </w:r>
      <w:r>
        <w:rPr>
          <w:rFonts w:cs="Calibri"/>
          <w:szCs w:val="24"/>
        </w:rPr>
        <w:t>the</w:t>
      </w:r>
      <w:r w:rsidRPr="006C4EBA">
        <w:rPr>
          <w:rFonts w:cs="Calibri"/>
          <w:szCs w:val="24"/>
        </w:rPr>
        <w:t xml:space="preserve"> data might be shared</w:t>
      </w:r>
    </w:p>
    <w:p w14:paraId="4AF87433" w14:textId="2258D498" w:rsidR="006C4EBA" w:rsidRPr="006C4EBA" w:rsidRDefault="006C4EBA" w:rsidP="00A576CF">
      <w:pPr>
        <w:numPr>
          <w:ilvl w:val="0"/>
          <w:numId w:val="5"/>
        </w:numPr>
        <w:spacing w:after="0" w:line="240" w:lineRule="auto"/>
        <w:rPr>
          <w:rFonts w:cs="Calibri"/>
          <w:szCs w:val="24"/>
        </w:rPr>
      </w:pPr>
      <w:r w:rsidRPr="006C4EBA">
        <w:rPr>
          <w:rFonts w:cs="Calibri"/>
          <w:szCs w:val="24"/>
        </w:rPr>
        <w:t>how long equality data will be retained</w:t>
      </w:r>
    </w:p>
    <w:p w14:paraId="388EA4C4" w14:textId="77777777" w:rsidR="006C4EBA" w:rsidRPr="006C4EBA" w:rsidRDefault="006C4EBA" w:rsidP="00A576CF">
      <w:pPr>
        <w:numPr>
          <w:ilvl w:val="0"/>
          <w:numId w:val="5"/>
        </w:numPr>
        <w:spacing w:after="0" w:line="240" w:lineRule="auto"/>
        <w:rPr>
          <w:rFonts w:cs="Calibri"/>
          <w:szCs w:val="24"/>
        </w:rPr>
      </w:pPr>
      <w:r w:rsidRPr="006C4EBA">
        <w:rPr>
          <w:rFonts w:cs="Calibri"/>
          <w:szCs w:val="24"/>
        </w:rPr>
        <w:t>the security</w:t>
      </w:r>
      <w:r>
        <w:rPr>
          <w:rFonts w:cs="Calibri"/>
          <w:szCs w:val="24"/>
        </w:rPr>
        <w:t xml:space="preserve"> measures that are in place.</w:t>
      </w:r>
    </w:p>
    <w:p w14:paraId="5353BDAE" w14:textId="77777777" w:rsidR="006C4EBA" w:rsidRDefault="006C4EBA" w:rsidP="00320C7A">
      <w:pPr>
        <w:spacing w:after="0" w:line="240" w:lineRule="auto"/>
        <w:rPr>
          <w:rFonts w:cs="Calibri"/>
          <w:szCs w:val="24"/>
        </w:rPr>
      </w:pPr>
    </w:p>
    <w:p w14:paraId="4EA0AB2E" w14:textId="44E09E94" w:rsidR="009B5393" w:rsidRPr="007056C8" w:rsidRDefault="004C7FB1" w:rsidP="00320C7A">
      <w:pPr>
        <w:spacing w:after="0" w:line="240" w:lineRule="auto"/>
        <w:rPr>
          <w:rFonts w:cs="Calibri"/>
          <w:szCs w:val="24"/>
        </w:rPr>
      </w:pPr>
      <w:r>
        <w:rPr>
          <w:rFonts w:cs="Calibri"/>
          <w:szCs w:val="24"/>
        </w:rPr>
        <w:t xml:space="preserve">Landlords should </w:t>
      </w:r>
      <w:r w:rsidR="00663BB6" w:rsidRPr="007056C8">
        <w:rPr>
          <w:rFonts w:cs="Calibri"/>
          <w:szCs w:val="24"/>
        </w:rPr>
        <w:t>plan</w:t>
      </w:r>
      <w:r w:rsidR="009654C7">
        <w:rPr>
          <w:rFonts w:cs="Calibri"/>
          <w:szCs w:val="24"/>
        </w:rPr>
        <w:t xml:space="preserve"> their training programme</w:t>
      </w:r>
      <w:r w:rsidR="00663BB6" w:rsidRPr="007056C8">
        <w:rPr>
          <w:rFonts w:cs="Calibri"/>
          <w:szCs w:val="24"/>
        </w:rPr>
        <w:t xml:space="preserve"> </w:t>
      </w:r>
      <w:r>
        <w:rPr>
          <w:rFonts w:cs="Calibri"/>
          <w:szCs w:val="24"/>
        </w:rPr>
        <w:t xml:space="preserve">based on an assessment of </w:t>
      </w:r>
      <w:r w:rsidR="00663BB6" w:rsidRPr="007056C8">
        <w:rPr>
          <w:rFonts w:cs="Calibri"/>
          <w:szCs w:val="24"/>
        </w:rPr>
        <w:t>training needs</w:t>
      </w:r>
      <w:r>
        <w:rPr>
          <w:rFonts w:cs="Calibri"/>
          <w:szCs w:val="24"/>
        </w:rPr>
        <w:t xml:space="preserve"> of staff, recognising that each staff member may require </w:t>
      </w:r>
      <w:r w:rsidR="00663BB6" w:rsidRPr="007056C8">
        <w:rPr>
          <w:rFonts w:cs="Calibri"/>
          <w:szCs w:val="24"/>
        </w:rPr>
        <w:t>different types of training.</w:t>
      </w:r>
      <w:r>
        <w:rPr>
          <w:rFonts w:cs="Calibri"/>
          <w:szCs w:val="24"/>
        </w:rPr>
        <w:t xml:space="preserve"> Relevant training will include</w:t>
      </w:r>
      <w:r w:rsidR="009B5393" w:rsidRPr="007056C8">
        <w:rPr>
          <w:rFonts w:cs="Calibri"/>
          <w:szCs w:val="24"/>
        </w:rPr>
        <w:t>:</w:t>
      </w:r>
    </w:p>
    <w:p w14:paraId="04D3DDEE" w14:textId="78305D4E" w:rsidR="009B5393" w:rsidRPr="007056C8" w:rsidRDefault="009B5393" w:rsidP="00320C7A">
      <w:pPr>
        <w:pStyle w:val="SHBullettext"/>
        <w:spacing w:after="0"/>
      </w:pPr>
      <w:r w:rsidRPr="007056C8">
        <w:lastRenderedPageBreak/>
        <w:t>law and regulatory framework</w:t>
      </w:r>
      <w:r w:rsidR="004C7FB1">
        <w:t xml:space="preserve"> relating to </w:t>
      </w:r>
      <w:r w:rsidR="004C7FB1" w:rsidRPr="007056C8">
        <w:rPr>
          <w:rFonts w:cs="Calibri"/>
          <w:szCs w:val="24"/>
        </w:rPr>
        <w:t>equality and data protection</w:t>
      </w:r>
      <w:r w:rsidR="000E1F51">
        <w:rPr>
          <w:rFonts w:cs="Calibri"/>
          <w:szCs w:val="24"/>
        </w:rPr>
        <w:t xml:space="preserve"> (if linking to the individual)</w:t>
      </w:r>
    </w:p>
    <w:p w14:paraId="4EF59B3F" w14:textId="72787112" w:rsidR="009B5393" w:rsidRPr="007056C8" w:rsidRDefault="009B5393" w:rsidP="004C7FB1">
      <w:pPr>
        <w:pStyle w:val="SHBullettext"/>
      </w:pPr>
      <w:r w:rsidRPr="007056C8">
        <w:t>equality data collection procedure</w:t>
      </w:r>
      <w:r w:rsidR="004C7FB1">
        <w:t xml:space="preserve">s, </w:t>
      </w:r>
      <w:r w:rsidR="004C7FB1" w:rsidRPr="004C7FB1">
        <w:t>particular</w:t>
      </w:r>
      <w:r w:rsidR="004C7FB1">
        <w:t>ly on th</w:t>
      </w:r>
      <w:r w:rsidR="004C7FB1" w:rsidRPr="004C7FB1">
        <w:t>e use of equality monitoring forms</w:t>
      </w:r>
    </w:p>
    <w:p w14:paraId="3F51AB09" w14:textId="1196A392" w:rsidR="009B5393" w:rsidRPr="007056C8" w:rsidRDefault="004C7FB1" w:rsidP="00320C7A">
      <w:pPr>
        <w:pStyle w:val="SHBullettext"/>
        <w:spacing w:after="0"/>
      </w:pPr>
      <w:r>
        <w:t xml:space="preserve">the landlord’s </w:t>
      </w:r>
      <w:r w:rsidR="009B5393" w:rsidRPr="007056C8">
        <w:t>equality policy</w:t>
      </w:r>
      <w:r>
        <w:t>,</w:t>
      </w:r>
      <w:r w:rsidR="009B5393" w:rsidRPr="007056C8">
        <w:t xml:space="preserve"> </w:t>
      </w:r>
      <w:r w:rsidRPr="007056C8">
        <w:t xml:space="preserve">action plan and </w:t>
      </w:r>
      <w:r>
        <w:t xml:space="preserve">use of </w:t>
      </w:r>
      <w:r w:rsidRPr="007056C8">
        <w:t>equality impact assessments</w:t>
      </w:r>
    </w:p>
    <w:p w14:paraId="3B1B485E" w14:textId="5B0DDE65" w:rsidR="004C7FB1" w:rsidRDefault="009B5393" w:rsidP="00320C7A">
      <w:pPr>
        <w:pStyle w:val="SHBullettext"/>
        <w:spacing w:after="0"/>
      </w:pPr>
      <w:r w:rsidRPr="007056C8">
        <w:t xml:space="preserve">other </w:t>
      </w:r>
      <w:r w:rsidR="00DD6B91" w:rsidRPr="007056C8">
        <w:t xml:space="preserve">specialist </w:t>
      </w:r>
      <w:r w:rsidRPr="007056C8">
        <w:t>training</w:t>
      </w:r>
      <w:r w:rsidR="004C7FB1">
        <w:t>, including</w:t>
      </w:r>
      <w:r w:rsidR="004C7FB1" w:rsidRPr="004C7FB1">
        <w:rPr>
          <w:rFonts w:cs="Calibri"/>
          <w:szCs w:val="24"/>
        </w:rPr>
        <w:t xml:space="preserve"> </w:t>
      </w:r>
      <w:r w:rsidR="004C7FB1" w:rsidRPr="007056C8">
        <w:rPr>
          <w:rFonts w:cs="Calibri"/>
          <w:szCs w:val="24"/>
        </w:rPr>
        <w:t>appropriate language and dealing with challenging situations</w:t>
      </w:r>
      <w:r w:rsidR="004C7FB1">
        <w:rPr>
          <w:rFonts w:cs="Calibri"/>
          <w:szCs w:val="24"/>
        </w:rPr>
        <w:t xml:space="preserve"> that may arise in collecting equality data</w:t>
      </w:r>
    </w:p>
    <w:p w14:paraId="20B41EA9" w14:textId="7BB607F5" w:rsidR="009B5393" w:rsidRPr="007056C8" w:rsidRDefault="004C7FB1" w:rsidP="00320C7A">
      <w:pPr>
        <w:pStyle w:val="SHBullettext"/>
        <w:spacing w:after="0"/>
      </w:pPr>
      <w:r>
        <w:t>effective use</w:t>
      </w:r>
      <w:r w:rsidR="009B5393" w:rsidRPr="007056C8">
        <w:t xml:space="preserve"> of equality data</w:t>
      </w:r>
      <w:r>
        <w:t xml:space="preserve"> in supporting the landlord’s development of policy and practice across the full range of its activities, positive action initiatives, and research projects</w:t>
      </w:r>
    </w:p>
    <w:p w14:paraId="3908EB13" w14:textId="27034AF8" w:rsidR="00F704CB" w:rsidRPr="007056C8" w:rsidRDefault="009B5393" w:rsidP="00320C7A">
      <w:pPr>
        <w:pStyle w:val="SHBullettext"/>
        <w:spacing w:after="0"/>
        <w:rPr>
          <w:rFonts w:cs="Calibri"/>
          <w:szCs w:val="24"/>
        </w:rPr>
      </w:pPr>
      <w:r w:rsidRPr="007056C8">
        <w:t xml:space="preserve">reporting to </w:t>
      </w:r>
      <w:r w:rsidR="00961723">
        <w:t>governing body</w:t>
      </w:r>
      <w:r w:rsidRPr="007056C8">
        <w:t xml:space="preserve"> members.</w:t>
      </w:r>
      <w:r w:rsidR="00A642F8">
        <w:br/>
      </w:r>
    </w:p>
    <w:p w14:paraId="262EFBCA" w14:textId="77777777" w:rsidR="008F3438" w:rsidRDefault="008F3438" w:rsidP="00317CF1">
      <w:pPr>
        <w:pStyle w:val="SHSectionHeader18ptblue"/>
        <w:sectPr w:rsidR="008F3438" w:rsidSect="007056C8">
          <w:pgSz w:w="11910" w:h="16840"/>
          <w:pgMar w:top="1276" w:right="1080" w:bottom="1440" w:left="1080" w:header="720" w:footer="720" w:gutter="0"/>
          <w:cols w:space="720"/>
          <w:docGrid w:linePitch="299"/>
        </w:sectPr>
      </w:pPr>
    </w:p>
    <w:p w14:paraId="737E3D96" w14:textId="69B855A8" w:rsidR="001A7753" w:rsidRPr="001A7753" w:rsidRDefault="001A7753" w:rsidP="001A7753">
      <w:pPr>
        <w:spacing w:before="240" w:after="0" w:line="240" w:lineRule="auto"/>
        <w:rPr>
          <w:rFonts w:cs="Calibri"/>
          <w:b/>
          <w:bCs/>
          <w:color w:val="01326A"/>
          <w:sz w:val="36"/>
          <w:szCs w:val="36"/>
        </w:rPr>
      </w:pPr>
      <w:bookmarkStart w:id="27" w:name="usingequalitymonitoringform"/>
      <w:bookmarkStart w:id="28" w:name="_Toc71895176"/>
      <w:r w:rsidRPr="001A7753">
        <w:rPr>
          <w:rFonts w:cs="Calibri"/>
          <w:b/>
          <w:bCs/>
          <w:color w:val="01326A"/>
          <w:sz w:val="36"/>
          <w:szCs w:val="36"/>
        </w:rPr>
        <w:lastRenderedPageBreak/>
        <w:t xml:space="preserve">Section 7: </w:t>
      </w:r>
      <w:r w:rsidR="00C15E2A">
        <w:rPr>
          <w:rFonts w:cs="Calibri"/>
          <w:b/>
          <w:bCs/>
          <w:color w:val="01326A"/>
          <w:sz w:val="36"/>
          <w:szCs w:val="36"/>
        </w:rPr>
        <w:t>Using a m</w:t>
      </w:r>
      <w:r w:rsidR="00E72F7A">
        <w:rPr>
          <w:rFonts w:cs="Calibri"/>
          <w:b/>
          <w:bCs/>
          <w:color w:val="01326A"/>
          <w:sz w:val="36"/>
          <w:szCs w:val="36"/>
        </w:rPr>
        <w:t>odel equality monitoring form</w:t>
      </w:r>
      <w:r w:rsidR="00C15E2A">
        <w:rPr>
          <w:rFonts w:cs="Calibri"/>
          <w:b/>
          <w:bCs/>
          <w:color w:val="01326A"/>
          <w:sz w:val="36"/>
          <w:szCs w:val="36"/>
        </w:rPr>
        <w:t xml:space="preserve"> and collection methodology </w:t>
      </w:r>
    </w:p>
    <w:bookmarkEnd w:id="27"/>
    <w:p w14:paraId="4D0D8F17" w14:textId="77777777" w:rsidR="001A7753" w:rsidRPr="001A7753" w:rsidRDefault="001A7753" w:rsidP="001A7753">
      <w:pPr>
        <w:spacing w:after="0" w:line="240" w:lineRule="auto"/>
        <w:rPr>
          <w:rFonts w:cs="Calibri"/>
          <w:szCs w:val="24"/>
        </w:rPr>
      </w:pPr>
    </w:p>
    <w:p w14:paraId="1C3738E7" w14:textId="1535BA39" w:rsidR="001A7753" w:rsidRDefault="001A7753" w:rsidP="001A7753">
      <w:pPr>
        <w:spacing w:after="0" w:line="240" w:lineRule="auto"/>
        <w:rPr>
          <w:rFonts w:cs="Calibri"/>
          <w:szCs w:val="24"/>
        </w:rPr>
      </w:pPr>
      <w:r w:rsidRPr="001A7753">
        <w:rPr>
          <w:rFonts w:cs="Calibri"/>
          <w:szCs w:val="24"/>
        </w:rPr>
        <w:t xml:space="preserve">The guide is accompanied by </w:t>
      </w:r>
      <w:r w:rsidR="00961723">
        <w:rPr>
          <w:rFonts w:cs="Calibri"/>
          <w:szCs w:val="24"/>
        </w:rPr>
        <w:t xml:space="preserve">two </w:t>
      </w:r>
      <w:r w:rsidRPr="004C1AD4">
        <w:rPr>
          <w:rFonts w:cs="Calibri"/>
          <w:bCs/>
          <w:szCs w:val="24"/>
        </w:rPr>
        <w:t>model equality monitoring form</w:t>
      </w:r>
      <w:r w:rsidR="00961723" w:rsidRPr="004C1AD4">
        <w:rPr>
          <w:rFonts w:cs="Calibri"/>
          <w:bCs/>
          <w:szCs w:val="24"/>
        </w:rPr>
        <w:t>s</w:t>
      </w:r>
      <w:r w:rsidR="00FD0F7B" w:rsidRPr="004C1AD4">
        <w:rPr>
          <w:rFonts w:cs="Calibri"/>
          <w:bCs/>
          <w:szCs w:val="24"/>
        </w:rPr>
        <w:t xml:space="preserve"> at </w:t>
      </w:r>
      <w:hyperlink w:anchor="App1" w:history="1">
        <w:r w:rsidR="00FD0F7B" w:rsidRPr="004C1AD4">
          <w:rPr>
            <w:rStyle w:val="Hyperlink"/>
            <w:rFonts w:cs="Calibri"/>
            <w:bCs/>
            <w:szCs w:val="24"/>
          </w:rPr>
          <w:t>Appendix 1</w:t>
        </w:r>
      </w:hyperlink>
      <w:r w:rsidR="00F531E3" w:rsidRPr="004C1AD4">
        <w:rPr>
          <w:rFonts w:cs="Calibri"/>
          <w:bCs/>
          <w:szCs w:val="24"/>
        </w:rPr>
        <w:t xml:space="preserve"> and </w:t>
      </w:r>
      <w:hyperlink w:anchor="App2" w:history="1">
        <w:r w:rsidR="004C1AD4" w:rsidRPr="004C1AD4">
          <w:rPr>
            <w:rStyle w:val="Hyperlink"/>
            <w:rFonts w:cs="Calibri"/>
            <w:bCs/>
            <w:szCs w:val="24"/>
          </w:rPr>
          <w:t xml:space="preserve">Appendix </w:t>
        </w:r>
        <w:r w:rsidR="00F531E3" w:rsidRPr="004C1AD4">
          <w:rPr>
            <w:rStyle w:val="Hyperlink"/>
            <w:rFonts w:cs="Calibri"/>
            <w:bCs/>
            <w:szCs w:val="24"/>
          </w:rPr>
          <w:t>2</w:t>
        </w:r>
      </w:hyperlink>
      <w:r w:rsidRPr="001A7753">
        <w:rPr>
          <w:rFonts w:cs="Calibri"/>
          <w:szCs w:val="24"/>
        </w:rPr>
        <w:t>.  This section provides guidance on how</w:t>
      </w:r>
      <w:r w:rsidR="00392B01">
        <w:rPr>
          <w:rFonts w:cs="Calibri"/>
          <w:szCs w:val="24"/>
        </w:rPr>
        <w:t xml:space="preserve"> (and when)</w:t>
      </w:r>
      <w:r w:rsidRPr="001A7753">
        <w:rPr>
          <w:rFonts w:cs="Calibri"/>
          <w:szCs w:val="24"/>
        </w:rPr>
        <w:t xml:space="preserve"> to use the</w:t>
      </w:r>
      <w:r w:rsidR="00392B01">
        <w:rPr>
          <w:rFonts w:cs="Calibri"/>
          <w:szCs w:val="24"/>
        </w:rPr>
        <w:t>se</w:t>
      </w:r>
      <w:r w:rsidRPr="001A7753">
        <w:rPr>
          <w:rFonts w:cs="Calibri"/>
          <w:szCs w:val="24"/>
        </w:rPr>
        <w:t xml:space="preserve"> model form</w:t>
      </w:r>
      <w:r w:rsidR="00F531E3">
        <w:rPr>
          <w:rFonts w:cs="Calibri"/>
          <w:szCs w:val="24"/>
        </w:rPr>
        <w:t>s</w:t>
      </w:r>
      <w:r w:rsidR="00392B01">
        <w:rPr>
          <w:rFonts w:cs="Calibri"/>
          <w:szCs w:val="24"/>
        </w:rPr>
        <w:t>, as well as</w:t>
      </w:r>
      <w:r w:rsidR="003144B4">
        <w:rPr>
          <w:rFonts w:cs="Calibri"/>
          <w:szCs w:val="24"/>
        </w:rPr>
        <w:t xml:space="preserve"> some possible</w:t>
      </w:r>
      <w:r w:rsidR="00392B01">
        <w:rPr>
          <w:rFonts w:cs="Calibri"/>
          <w:szCs w:val="24"/>
        </w:rPr>
        <w:t xml:space="preserve"> alternative options</w:t>
      </w:r>
    </w:p>
    <w:p w14:paraId="0D8EBDB4" w14:textId="77777777" w:rsidR="003144B4" w:rsidRDefault="003144B4" w:rsidP="001A7753">
      <w:pPr>
        <w:spacing w:after="0" w:line="240" w:lineRule="auto"/>
        <w:rPr>
          <w:rFonts w:cs="Calibri"/>
          <w:szCs w:val="24"/>
        </w:rPr>
      </w:pPr>
    </w:p>
    <w:p w14:paraId="38105651" w14:textId="66F82AA1" w:rsidR="007B721E" w:rsidRPr="001A7753" w:rsidRDefault="003144B4" w:rsidP="001A7753">
      <w:pPr>
        <w:spacing w:after="0" w:line="240" w:lineRule="auto"/>
        <w:rPr>
          <w:rFonts w:cs="Calibri"/>
          <w:szCs w:val="24"/>
        </w:rPr>
      </w:pPr>
      <w:r>
        <w:rPr>
          <w:rFonts w:cs="Calibri"/>
          <w:szCs w:val="24"/>
        </w:rPr>
        <w:t xml:space="preserve">The model form at </w:t>
      </w:r>
      <w:hyperlink w:anchor="App1" w:history="1">
        <w:r w:rsidRPr="00147D50">
          <w:rPr>
            <w:rStyle w:val="Hyperlink"/>
            <w:rFonts w:cs="Calibri"/>
            <w:szCs w:val="24"/>
          </w:rPr>
          <w:t>Appendix 1</w:t>
        </w:r>
      </w:hyperlink>
      <w:r>
        <w:rPr>
          <w:rFonts w:cs="Calibri"/>
          <w:szCs w:val="24"/>
        </w:rPr>
        <w:t xml:space="preserve"> can be used by landlords </w:t>
      </w:r>
      <w:r w:rsidR="000071DC">
        <w:rPr>
          <w:rFonts w:cs="Calibri"/>
          <w:szCs w:val="24"/>
        </w:rPr>
        <w:t xml:space="preserve">that </w:t>
      </w:r>
      <w:r>
        <w:rPr>
          <w:rFonts w:cs="Calibri"/>
          <w:szCs w:val="24"/>
        </w:rPr>
        <w:t>wish to</w:t>
      </w:r>
      <w:r w:rsidR="007B721E">
        <w:rPr>
          <w:rFonts w:cs="Calibri"/>
          <w:szCs w:val="24"/>
        </w:rPr>
        <w:t xml:space="preserve"> collect data on a completely anonymous basis.</w:t>
      </w:r>
      <w:r w:rsidR="00517AC5">
        <w:rPr>
          <w:rFonts w:cs="Calibri"/>
          <w:szCs w:val="24"/>
        </w:rPr>
        <w:t xml:space="preserve"> The model form at </w:t>
      </w:r>
      <w:hyperlink w:anchor="App2" w:history="1">
        <w:r w:rsidR="00517AC5" w:rsidRPr="00147D50">
          <w:rPr>
            <w:rStyle w:val="Hyperlink"/>
            <w:rFonts w:cs="Calibri"/>
            <w:szCs w:val="24"/>
          </w:rPr>
          <w:t>Appendix 2</w:t>
        </w:r>
      </w:hyperlink>
      <w:r w:rsidR="00517AC5">
        <w:rPr>
          <w:rFonts w:cs="Calibri"/>
          <w:szCs w:val="24"/>
        </w:rPr>
        <w:t xml:space="preserve"> can be used by any landlord who wishes to link data collected to individuals and </w:t>
      </w:r>
      <w:r w:rsidR="00262EC7">
        <w:rPr>
          <w:rFonts w:cs="Calibri"/>
          <w:szCs w:val="24"/>
        </w:rPr>
        <w:t xml:space="preserve">seek explicit consent </w:t>
      </w:r>
      <w:proofErr w:type="gramStart"/>
      <w:r w:rsidR="00934DD2">
        <w:rPr>
          <w:rFonts w:cs="Calibri"/>
          <w:szCs w:val="24"/>
        </w:rPr>
        <w:t>in order to</w:t>
      </w:r>
      <w:proofErr w:type="gramEnd"/>
      <w:r w:rsidR="00934DD2">
        <w:rPr>
          <w:rFonts w:cs="Calibri"/>
          <w:szCs w:val="24"/>
        </w:rPr>
        <w:t xml:space="preserve"> do so in compliance with data protection legislation.</w:t>
      </w:r>
    </w:p>
    <w:p w14:paraId="65CC368B" w14:textId="77777777" w:rsidR="001A7753" w:rsidRPr="001A7753" w:rsidRDefault="001A7753" w:rsidP="001A7753">
      <w:pPr>
        <w:spacing w:after="0" w:line="240" w:lineRule="auto"/>
        <w:rPr>
          <w:rFonts w:cs="Calibri"/>
          <w:szCs w:val="24"/>
        </w:rPr>
      </w:pPr>
    </w:p>
    <w:p w14:paraId="66555985" w14:textId="59884F0F" w:rsidR="001A7753" w:rsidRPr="001A7753" w:rsidRDefault="001A7753" w:rsidP="001A7753">
      <w:pPr>
        <w:spacing w:after="0" w:line="240" w:lineRule="auto"/>
        <w:rPr>
          <w:rFonts w:cs="Calibri"/>
          <w:szCs w:val="24"/>
        </w:rPr>
      </w:pPr>
      <w:r w:rsidRPr="001A7753">
        <w:rPr>
          <w:rFonts w:cs="Calibri"/>
          <w:szCs w:val="24"/>
        </w:rPr>
        <w:t xml:space="preserve">The law does not specify the types of questions that social landlords should use to collect equality data, although there is a range of guidance on how questions should be asked. </w:t>
      </w:r>
      <w:r w:rsidRPr="001A7753">
        <w:t>The model form</w:t>
      </w:r>
      <w:r w:rsidR="00B90DAB">
        <w:t>s</w:t>
      </w:r>
      <w:r w:rsidRPr="001A7753">
        <w:t xml:space="preserve"> </w:t>
      </w:r>
      <w:r w:rsidR="00B90DAB">
        <w:t>are</w:t>
      </w:r>
      <w:r w:rsidRPr="001A7753">
        <w:t xml:space="preserve"> based on legal requirements and good practice and use a standard format that:</w:t>
      </w:r>
    </w:p>
    <w:p w14:paraId="73583A26" w14:textId="5D4DD3DB" w:rsidR="001A7753" w:rsidRPr="001A7753" w:rsidRDefault="001A7753" w:rsidP="00A576CF">
      <w:pPr>
        <w:numPr>
          <w:ilvl w:val="0"/>
          <w:numId w:val="19"/>
        </w:numPr>
        <w:spacing w:after="0" w:line="240" w:lineRule="auto"/>
      </w:pPr>
      <w:r w:rsidRPr="001A7753">
        <w:t>asks a question about each of the protected characteristics</w:t>
      </w:r>
    </w:p>
    <w:p w14:paraId="1ABBC728" w14:textId="0DC5577F" w:rsidR="001A7753" w:rsidRPr="001A7753" w:rsidRDefault="001A7753" w:rsidP="00A576CF">
      <w:pPr>
        <w:numPr>
          <w:ilvl w:val="0"/>
          <w:numId w:val="19"/>
        </w:numPr>
        <w:spacing w:after="0" w:line="240" w:lineRule="auto"/>
      </w:pPr>
      <w:r w:rsidRPr="001A7753">
        <w:t>provides the option not to answer specific questions</w:t>
      </w:r>
    </w:p>
    <w:p w14:paraId="30D40D0B" w14:textId="77777777" w:rsidR="001A7753" w:rsidRPr="001A7753" w:rsidRDefault="001A7753" w:rsidP="00A576CF">
      <w:pPr>
        <w:numPr>
          <w:ilvl w:val="0"/>
          <w:numId w:val="19"/>
        </w:numPr>
        <w:spacing w:after="0" w:line="240" w:lineRule="auto"/>
      </w:pPr>
      <w:r w:rsidRPr="001A7753">
        <w:t>provides the option to ask to discuss confidentially any issues raised by completing the form.</w:t>
      </w:r>
    </w:p>
    <w:p w14:paraId="52052BB9" w14:textId="77777777" w:rsidR="001A7753" w:rsidRPr="001A7753" w:rsidRDefault="001A7753" w:rsidP="001A7753">
      <w:pPr>
        <w:spacing w:after="0" w:line="240" w:lineRule="auto"/>
      </w:pPr>
    </w:p>
    <w:p w14:paraId="2B6B320C" w14:textId="66BA5BEE" w:rsidR="001A7753" w:rsidRPr="001A7753" w:rsidRDefault="001A7753" w:rsidP="001A7753">
      <w:pPr>
        <w:spacing w:after="0" w:line="240" w:lineRule="auto"/>
      </w:pPr>
      <w:r w:rsidRPr="001A7753">
        <w:t xml:space="preserve">You can adapt </w:t>
      </w:r>
      <w:r w:rsidR="00F531E3">
        <w:t xml:space="preserve">either </w:t>
      </w:r>
      <w:r w:rsidRPr="001A7753">
        <w:t>model form to meet your organisation’s own requirements and document style. This could include:</w:t>
      </w:r>
    </w:p>
    <w:p w14:paraId="4A6BC808" w14:textId="1665AD87" w:rsidR="001A7753" w:rsidRPr="001A7753" w:rsidRDefault="001A7753" w:rsidP="00A576CF">
      <w:pPr>
        <w:numPr>
          <w:ilvl w:val="0"/>
          <w:numId w:val="17"/>
        </w:numPr>
        <w:spacing w:after="0" w:line="240" w:lineRule="auto"/>
      </w:pPr>
      <w:r w:rsidRPr="001A7753">
        <w:t>adding additional questions</w:t>
      </w:r>
      <w:r w:rsidR="00206EAE">
        <w:t xml:space="preserve"> (al</w:t>
      </w:r>
      <w:r w:rsidR="00020DE6">
        <w:t xml:space="preserve">though there are further data protection considerations </w:t>
      </w:r>
      <w:r w:rsidR="00CD3B1C">
        <w:t xml:space="preserve">in asking questions that go beyond the SHR requirement </w:t>
      </w:r>
      <w:r w:rsidR="00D02200">
        <w:t>if linking data to the individual)</w:t>
      </w:r>
    </w:p>
    <w:p w14:paraId="23E5B44C" w14:textId="55BED561" w:rsidR="001A7753" w:rsidRPr="001A7753" w:rsidRDefault="001A7753" w:rsidP="00A576CF">
      <w:pPr>
        <w:numPr>
          <w:ilvl w:val="0"/>
          <w:numId w:val="17"/>
        </w:numPr>
        <w:spacing w:after="0" w:line="240" w:lineRule="auto"/>
      </w:pPr>
      <w:r w:rsidRPr="001A7753">
        <w:t>changing the order of the questions</w:t>
      </w:r>
    </w:p>
    <w:p w14:paraId="3E4295D6" w14:textId="150CD311" w:rsidR="001A7753" w:rsidRDefault="001A7753" w:rsidP="00A576CF">
      <w:pPr>
        <w:numPr>
          <w:ilvl w:val="0"/>
          <w:numId w:val="17"/>
        </w:numPr>
        <w:spacing w:after="0" w:line="240" w:lineRule="auto"/>
      </w:pPr>
      <w:r w:rsidRPr="001A7753">
        <w:t>adapting the layout and format to suit your organisation’s house style for documents</w:t>
      </w:r>
    </w:p>
    <w:p w14:paraId="1B7AFE7F" w14:textId="77777777" w:rsidR="0052741A" w:rsidRDefault="0052741A" w:rsidP="00A576CF">
      <w:pPr>
        <w:numPr>
          <w:ilvl w:val="0"/>
          <w:numId w:val="17"/>
        </w:numPr>
        <w:spacing w:after="0" w:line="240" w:lineRule="auto"/>
      </w:pPr>
      <w:r>
        <w:t>adding additional options under the questions provided</w:t>
      </w:r>
    </w:p>
    <w:p w14:paraId="58821A1D" w14:textId="12A31BCA" w:rsidR="0052741A" w:rsidRPr="001A7753" w:rsidRDefault="0052741A" w:rsidP="00A576CF">
      <w:pPr>
        <w:numPr>
          <w:ilvl w:val="0"/>
          <w:numId w:val="17"/>
        </w:numPr>
        <w:spacing w:after="0" w:line="240" w:lineRule="auto"/>
      </w:pPr>
      <w:r>
        <w:t>Including a code for internal use that could be used to anonymise names – i.e.</w:t>
      </w:r>
      <w:r w:rsidR="000071DC">
        <w:t>,</w:t>
      </w:r>
      <w:r>
        <w:t xml:space="preserve"> only certain staff would have access to the full information</w:t>
      </w:r>
    </w:p>
    <w:p w14:paraId="1230AB6C" w14:textId="66BD87AA" w:rsidR="001A7753" w:rsidRPr="001A7753" w:rsidRDefault="001A7753" w:rsidP="00A576CF">
      <w:pPr>
        <w:numPr>
          <w:ilvl w:val="0"/>
          <w:numId w:val="17"/>
        </w:numPr>
        <w:spacing w:after="0" w:line="240" w:lineRule="auto"/>
      </w:pPr>
      <w:r w:rsidRPr="001A7753">
        <w:t xml:space="preserve">putting the </w:t>
      </w:r>
      <w:r w:rsidR="000071DC">
        <w:t>‘</w:t>
      </w:r>
      <w:r w:rsidRPr="001A7753">
        <w:t>prefer not to say</w:t>
      </w:r>
      <w:r w:rsidR="000071DC">
        <w:t>’</w:t>
      </w:r>
      <w:r w:rsidRPr="001A7753">
        <w:t xml:space="preserve"> option to the top of each question</w:t>
      </w:r>
    </w:p>
    <w:p w14:paraId="702CFC63" w14:textId="58B7588B" w:rsidR="001A7753" w:rsidRDefault="001A7753" w:rsidP="00A576CF">
      <w:pPr>
        <w:numPr>
          <w:ilvl w:val="0"/>
          <w:numId w:val="17"/>
        </w:numPr>
        <w:spacing w:after="0" w:line="240" w:lineRule="auto"/>
      </w:pPr>
      <w:r w:rsidRPr="001A7753">
        <w:t>having a specific monitoring form to cover each of the categories of person, i.e.</w:t>
      </w:r>
      <w:r w:rsidR="000071DC">
        <w:t>,</w:t>
      </w:r>
      <w:r w:rsidRPr="001A7753">
        <w:t xml:space="preserve"> housing applicants, tenants, job applicants, employees and committee members</w:t>
      </w:r>
    </w:p>
    <w:p w14:paraId="08DB5DFA" w14:textId="6865D07A" w:rsidR="003B15FE" w:rsidRDefault="003B15FE" w:rsidP="00A576CF">
      <w:pPr>
        <w:numPr>
          <w:ilvl w:val="0"/>
          <w:numId w:val="17"/>
        </w:numPr>
        <w:spacing w:after="0" w:line="240" w:lineRule="auto"/>
      </w:pPr>
      <w:r>
        <w:t xml:space="preserve">removing questions </w:t>
      </w:r>
      <w:r w:rsidR="006B2196">
        <w:t>where you are already collecting the data elsewhere – e.g.</w:t>
      </w:r>
      <w:r w:rsidR="000071DC">
        <w:t>,</w:t>
      </w:r>
      <w:r w:rsidR="006B2196">
        <w:t xml:space="preserve"> through housing waiting list applications</w:t>
      </w:r>
      <w:r w:rsidR="000071DC">
        <w:t>.</w:t>
      </w:r>
    </w:p>
    <w:p w14:paraId="24FBB515" w14:textId="4EF1B2CF" w:rsidR="00BB4590" w:rsidRPr="001A7753" w:rsidRDefault="00BB4590" w:rsidP="00A576CF">
      <w:pPr>
        <w:numPr>
          <w:ilvl w:val="0"/>
          <w:numId w:val="17"/>
        </w:numPr>
        <w:spacing w:after="0" w:line="240" w:lineRule="auto"/>
      </w:pPr>
      <w:r>
        <w:t xml:space="preserve">removing the question relating to marriage and civil partnership from the questionnaire when issuing </w:t>
      </w:r>
      <w:r w:rsidR="00580809">
        <w:t>to tenants or applicants – as it is only a protected characteristic in terms of employment.</w:t>
      </w:r>
    </w:p>
    <w:p w14:paraId="62B0E49C" w14:textId="77777777" w:rsidR="001A7753" w:rsidRDefault="001A7753" w:rsidP="001A7753">
      <w:pPr>
        <w:spacing w:after="0" w:line="240" w:lineRule="auto"/>
      </w:pPr>
    </w:p>
    <w:p w14:paraId="373F15A1" w14:textId="7D59B185" w:rsidR="006C4EBA" w:rsidRDefault="006C4EBA" w:rsidP="006C4EBA">
      <w:pPr>
        <w:spacing w:after="0" w:line="240" w:lineRule="auto"/>
      </w:pPr>
      <w:r>
        <w:t xml:space="preserve">It is important to stress that </w:t>
      </w:r>
      <w:r w:rsidR="009654C7">
        <w:t xml:space="preserve">social landlords </w:t>
      </w:r>
      <w:r>
        <w:t xml:space="preserve">should collect only data that </w:t>
      </w:r>
      <w:r w:rsidR="009654C7">
        <w:t>they</w:t>
      </w:r>
      <w:r>
        <w:t xml:space="preserve"> need, and </w:t>
      </w:r>
      <w:r w:rsidR="009654C7">
        <w:t xml:space="preserve">they </w:t>
      </w:r>
      <w:r>
        <w:t xml:space="preserve">should ensure that </w:t>
      </w:r>
      <w:r w:rsidR="009654C7">
        <w:t>they</w:t>
      </w:r>
      <w:r>
        <w:t xml:space="preserve"> are not gathering the same equality data through different organisational functions or at different stages in a process. </w:t>
      </w:r>
      <w:r w:rsidR="009654C7">
        <w:t>Social landlords</w:t>
      </w:r>
      <w:r>
        <w:t xml:space="preserve"> may wish to review the full range of your information collection processes to ensure that they avoid duplication of equality data collection</w:t>
      </w:r>
      <w:r w:rsidR="00C8716C">
        <w:t xml:space="preserve"> where possible, although this may be more challenging if you cho</w:t>
      </w:r>
      <w:r w:rsidR="003F3B1A">
        <w:t>o</w:t>
      </w:r>
      <w:r w:rsidR="00C8716C">
        <w:t>se to anonymise collection</w:t>
      </w:r>
      <w:r>
        <w:t xml:space="preserve">. You should review the data you hold at agreed intervals to ensure that it is accurate; this will help you </w:t>
      </w:r>
      <w:r w:rsidR="009D067B">
        <w:t xml:space="preserve">in </w:t>
      </w:r>
      <w:r>
        <w:t xml:space="preserve">meeting the current needs of customers, </w:t>
      </w:r>
      <w:r w:rsidR="00375C0A">
        <w:t xml:space="preserve">and </w:t>
      </w:r>
      <w:r>
        <w:t>ensure you are complying with data protection requirements.</w:t>
      </w:r>
      <w:r w:rsidR="0052741A">
        <w:t xml:space="preserve">  </w:t>
      </w:r>
    </w:p>
    <w:p w14:paraId="0A2D9CFB" w14:textId="77777777" w:rsidR="00FD0F7B" w:rsidRDefault="00FD0F7B" w:rsidP="006C4EBA">
      <w:pPr>
        <w:spacing w:after="0" w:line="240" w:lineRule="auto"/>
      </w:pPr>
    </w:p>
    <w:p w14:paraId="12EBF458" w14:textId="42F1B92F" w:rsidR="00FD0F7B" w:rsidRDefault="00FD0F7B" w:rsidP="006C4EBA">
      <w:pPr>
        <w:spacing w:after="0" w:line="240" w:lineRule="auto"/>
      </w:pPr>
      <w:hyperlink w:anchor="App3" w:history="1">
        <w:r w:rsidRPr="004C1AD4">
          <w:rPr>
            <w:rStyle w:val="Hyperlink"/>
          </w:rPr>
          <w:t xml:space="preserve">Appendix </w:t>
        </w:r>
        <w:r w:rsidR="00577758" w:rsidRPr="004C1AD4">
          <w:rPr>
            <w:rStyle w:val="Hyperlink"/>
          </w:rPr>
          <w:t>3</w:t>
        </w:r>
      </w:hyperlink>
      <w:r>
        <w:t xml:space="preserve"> provides some objectives to consider when developing an </w:t>
      </w:r>
      <w:proofErr w:type="gramStart"/>
      <w:r w:rsidR="009654C7">
        <w:t>equalit</w:t>
      </w:r>
      <w:r w:rsidR="00B27410">
        <w:t>ies</w:t>
      </w:r>
      <w:proofErr w:type="gramEnd"/>
      <w:r>
        <w:t xml:space="preserve"> monitoring form.</w:t>
      </w:r>
    </w:p>
    <w:p w14:paraId="01099F6D" w14:textId="77777777" w:rsidR="006C4EBA" w:rsidRDefault="006C4EBA" w:rsidP="001A7753">
      <w:pPr>
        <w:spacing w:after="0" w:line="240" w:lineRule="auto"/>
      </w:pPr>
    </w:p>
    <w:p w14:paraId="6935C8B3" w14:textId="77777777" w:rsidR="00F54BF9" w:rsidRDefault="00F54BF9" w:rsidP="001A7753">
      <w:pPr>
        <w:spacing w:after="0" w:line="240" w:lineRule="auto"/>
        <w:rPr>
          <w:b/>
          <w:bCs/>
        </w:rPr>
      </w:pPr>
    </w:p>
    <w:p w14:paraId="67883D2D" w14:textId="4E0A021F" w:rsidR="00D877D7" w:rsidRPr="00B3022B" w:rsidRDefault="00D778EF" w:rsidP="001A7753">
      <w:pPr>
        <w:spacing w:after="0" w:line="240" w:lineRule="auto"/>
        <w:rPr>
          <w:b/>
          <w:bCs/>
        </w:rPr>
      </w:pPr>
      <w:r w:rsidRPr="00B5789C">
        <w:rPr>
          <w:b/>
          <w:bCs/>
          <w:color w:val="002060"/>
        </w:rPr>
        <w:t xml:space="preserve">Methodology when anonymising </w:t>
      </w:r>
      <w:r w:rsidR="00D877D7" w:rsidRPr="00B5789C">
        <w:rPr>
          <w:b/>
          <w:bCs/>
          <w:color w:val="002060"/>
        </w:rPr>
        <w:t>data</w:t>
      </w:r>
    </w:p>
    <w:p w14:paraId="709FC30F" w14:textId="0BA0EDC6" w:rsidR="00D778EF" w:rsidRDefault="00F54BF9" w:rsidP="0000790C">
      <w:pPr>
        <w:spacing w:after="0" w:line="240" w:lineRule="auto"/>
      </w:pPr>
      <w:hyperlink w:anchor="App1" w:history="1">
        <w:r w:rsidRPr="00240F62">
          <w:rPr>
            <w:rStyle w:val="Hyperlink"/>
          </w:rPr>
          <w:t>Appendix 1</w:t>
        </w:r>
      </w:hyperlink>
      <w:r>
        <w:t xml:space="preserve"> provides a model form that can be used to collect the data on a completely anonymous basis</w:t>
      </w:r>
      <w:r w:rsidR="001C20E2">
        <w:t xml:space="preserve"> by those landlords who chose to do so</w:t>
      </w:r>
      <w:r>
        <w:t>.</w:t>
      </w:r>
      <w:r w:rsidR="002E2519">
        <w:t xml:space="preserve"> </w:t>
      </w:r>
      <w:r w:rsidR="00613589">
        <w:t xml:space="preserve">This approach </w:t>
      </w:r>
      <w:r w:rsidR="00D778EF">
        <w:t xml:space="preserve">removes </w:t>
      </w:r>
      <w:r w:rsidR="008708B9">
        <w:t xml:space="preserve">complex </w:t>
      </w:r>
      <w:r w:rsidR="00D778EF">
        <w:t>data protection considerations as data collected will not be linked to any individual and therefore not personal data</w:t>
      </w:r>
      <w:r w:rsidR="00613589">
        <w:t xml:space="preserve">. </w:t>
      </w:r>
      <w:r w:rsidR="005868CA">
        <w:t>Individuals may be more willing to answer questions on an anonymous basis</w:t>
      </w:r>
    </w:p>
    <w:p w14:paraId="3C0AFCE0" w14:textId="077DB8FE" w:rsidR="00834C2F" w:rsidRDefault="005868CA" w:rsidP="003D2456">
      <w:pPr>
        <w:spacing w:line="240" w:lineRule="auto"/>
      </w:pPr>
      <w:r>
        <w:br/>
      </w:r>
      <w:proofErr w:type="gramStart"/>
      <w:r w:rsidR="00613589">
        <w:t>In order to</w:t>
      </w:r>
      <w:proofErr w:type="gramEnd"/>
      <w:r w:rsidR="00613589">
        <w:t xml:space="preserve"> ensure that data collected is completely anonymous, the </w:t>
      </w:r>
      <w:r w:rsidR="00013941">
        <w:t xml:space="preserve">method by which the </w:t>
      </w:r>
      <w:r w:rsidR="00613589">
        <w:t xml:space="preserve">questionnaire is </w:t>
      </w:r>
      <w:r w:rsidR="00013941">
        <w:t xml:space="preserve">issued is </w:t>
      </w:r>
      <w:r w:rsidR="00613589">
        <w:t>important. Issuing by post is recommended</w:t>
      </w:r>
      <w:r w:rsidR="001F77DD">
        <w:t xml:space="preserve"> to ensure it can be returned anonymously and not linked back to the individual. </w:t>
      </w:r>
      <w:r w:rsidR="0051245A">
        <w:t>For instance, a</w:t>
      </w:r>
      <w:r w:rsidR="005818EA">
        <w:t>sking individuals the questions</w:t>
      </w:r>
      <w:r w:rsidR="0051245A">
        <w:t xml:space="preserve"> contained in the form</w:t>
      </w:r>
      <w:r w:rsidR="005818EA">
        <w:t xml:space="preserve"> over the phone or in person</w:t>
      </w:r>
      <w:r w:rsidR="000B5817">
        <w:t xml:space="preserve"> would </w:t>
      </w:r>
      <w:r w:rsidR="005818EA">
        <w:t xml:space="preserve">not be possible without </w:t>
      </w:r>
      <w:r w:rsidR="00834C2F">
        <w:t>rendering the data collected personal data</w:t>
      </w:r>
      <w:r w:rsidR="00540867">
        <w:t xml:space="preserve"> and no longer anonymous</w:t>
      </w:r>
      <w:r w:rsidR="00834C2F">
        <w:t>.</w:t>
      </w:r>
    </w:p>
    <w:p w14:paraId="2540367B" w14:textId="29A56676" w:rsidR="00D877D7" w:rsidRDefault="009B2A2F" w:rsidP="00075A93">
      <w:pPr>
        <w:spacing w:line="240" w:lineRule="auto"/>
      </w:pPr>
      <w:r>
        <w:t xml:space="preserve">It </w:t>
      </w:r>
      <w:r w:rsidR="001C20E2">
        <w:t>will</w:t>
      </w:r>
      <w:r w:rsidR="007B1976">
        <w:t xml:space="preserve"> not </w:t>
      </w:r>
      <w:r w:rsidR="00540867">
        <w:t xml:space="preserve">be </w:t>
      </w:r>
      <w:r w:rsidR="007B1976">
        <w:t>possible to know who you have collected data from already</w:t>
      </w:r>
      <w:r w:rsidR="001C20E2">
        <w:t xml:space="preserve">, </w:t>
      </w:r>
      <w:r w:rsidR="006F1BBC">
        <w:t xml:space="preserve">so a regular exercise of refreshing </w:t>
      </w:r>
      <w:r w:rsidR="0000790C">
        <w:t>any</w:t>
      </w:r>
      <w:r w:rsidR="006F1BBC">
        <w:t xml:space="preserve"> data</w:t>
      </w:r>
      <w:r w:rsidR="0000790C">
        <w:t xml:space="preserve"> collected on an anonymous basis</w:t>
      </w:r>
      <w:r w:rsidR="00D9504C">
        <w:t xml:space="preserve"> is recommended</w:t>
      </w:r>
      <w:r w:rsidR="003F3B1A">
        <w:t xml:space="preserve">, </w:t>
      </w:r>
      <w:r w:rsidR="00D9504C">
        <w:t>e.g.</w:t>
      </w:r>
      <w:r w:rsidR="00167419">
        <w:t>,</w:t>
      </w:r>
      <w:r w:rsidR="00D9504C">
        <w:t xml:space="preserve"> </w:t>
      </w:r>
      <w:r w:rsidR="006F1BBC">
        <w:t xml:space="preserve">after </w:t>
      </w:r>
      <w:r w:rsidR="002E78CA">
        <w:t xml:space="preserve">a set number of </w:t>
      </w:r>
      <w:r w:rsidR="0000790C">
        <w:t>years</w:t>
      </w:r>
      <w:r w:rsidR="001D7809">
        <w:t>.</w:t>
      </w:r>
    </w:p>
    <w:p w14:paraId="0709E74F" w14:textId="2BAD0D63" w:rsidR="0000790C" w:rsidRPr="00B3022B" w:rsidRDefault="0000790C" w:rsidP="001A7753">
      <w:pPr>
        <w:spacing w:after="0" w:line="240" w:lineRule="auto"/>
        <w:rPr>
          <w:b/>
          <w:bCs/>
        </w:rPr>
      </w:pPr>
      <w:r w:rsidRPr="00B3022B">
        <w:rPr>
          <w:b/>
          <w:bCs/>
          <w:color w:val="002060"/>
        </w:rPr>
        <w:t>Methodology when linking data to individuals</w:t>
      </w:r>
      <w:r w:rsidRPr="0000790C">
        <w:rPr>
          <w:b/>
          <w:bCs/>
        </w:rPr>
        <w:t xml:space="preserve"> </w:t>
      </w:r>
    </w:p>
    <w:p w14:paraId="21FB812A" w14:textId="3A4707C9" w:rsidR="00D94564" w:rsidRDefault="00D94564" w:rsidP="001A7753">
      <w:pPr>
        <w:spacing w:after="0" w:line="240" w:lineRule="auto"/>
      </w:pPr>
      <w:hyperlink w:anchor="App2" w:history="1">
        <w:r w:rsidRPr="00240F62">
          <w:rPr>
            <w:rStyle w:val="Hyperlink"/>
          </w:rPr>
          <w:t>Appendix 2</w:t>
        </w:r>
      </w:hyperlink>
      <w:r>
        <w:t xml:space="preserve"> provides a model form that can be used to collect data when a landlord wishes to</w:t>
      </w:r>
    </w:p>
    <w:p w14:paraId="4896FC54" w14:textId="77777777" w:rsidR="00D94564" w:rsidRDefault="00D94564" w:rsidP="00D94564">
      <w:pPr>
        <w:pStyle w:val="ListParagraph"/>
        <w:numPr>
          <w:ilvl w:val="0"/>
          <w:numId w:val="38"/>
        </w:numPr>
        <w:spacing w:line="240" w:lineRule="auto"/>
      </w:pPr>
      <w:r>
        <w:t>Link the data collected to the individual providing it and</w:t>
      </w:r>
    </w:p>
    <w:p w14:paraId="635AF4B6" w14:textId="77777777" w:rsidR="00D94564" w:rsidRDefault="00D94564" w:rsidP="00D94564">
      <w:pPr>
        <w:pStyle w:val="ListParagraph"/>
        <w:numPr>
          <w:ilvl w:val="0"/>
          <w:numId w:val="38"/>
        </w:numPr>
        <w:spacing w:line="240" w:lineRule="auto"/>
      </w:pPr>
      <w:r>
        <w:t xml:space="preserve">Seek explicit consent from </w:t>
      </w:r>
      <w:r w:rsidR="00A056AF">
        <w:t>that individual for doing so</w:t>
      </w:r>
    </w:p>
    <w:p w14:paraId="2FC4F489" w14:textId="77777777" w:rsidR="00C31AFE" w:rsidRDefault="00C31AFE" w:rsidP="00D235CC">
      <w:pPr>
        <w:spacing w:line="240" w:lineRule="auto"/>
      </w:pPr>
    </w:p>
    <w:p w14:paraId="236AAE7A" w14:textId="6CB325FB" w:rsidR="00A056AF" w:rsidRDefault="00A056AF" w:rsidP="00D235CC">
      <w:pPr>
        <w:spacing w:line="240" w:lineRule="auto"/>
      </w:pPr>
      <w:r>
        <w:t>There are many data protection considerations</w:t>
      </w:r>
      <w:r w:rsidR="00102953">
        <w:t xml:space="preserve"> in collecting the data in this way - and these</w:t>
      </w:r>
      <w:r>
        <w:t xml:space="preserve"> must be carefully considered by any landlord who chooses to do </w:t>
      </w:r>
      <w:r w:rsidR="00D235CC">
        <w:t>so (as discussed earlier in this guide).</w:t>
      </w:r>
    </w:p>
    <w:p w14:paraId="7205C0CB" w14:textId="77777777" w:rsidR="006C4EBA" w:rsidRDefault="006C4EBA" w:rsidP="006C4EBA">
      <w:pPr>
        <w:spacing w:after="0" w:line="240" w:lineRule="auto"/>
      </w:pPr>
      <w:r>
        <w:t xml:space="preserve">Social landlords may experience a range of barriers when collecting equality data, which can vary from landlord to landlord and area to area. Social landlords will, therefore, </w:t>
      </w:r>
      <w:proofErr w:type="gramStart"/>
      <w:r>
        <w:t>have to</w:t>
      </w:r>
      <w:proofErr w:type="gramEnd"/>
      <w:r>
        <w:t xml:space="preserve"> identify the barriers at their local level and take appropriate actions to overcome these.</w:t>
      </w:r>
    </w:p>
    <w:p w14:paraId="61C20D60" w14:textId="77777777" w:rsidR="006C4EBA" w:rsidRDefault="006C4EBA" w:rsidP="006C4EBA">
      <w:pPr>
        <w:spacing w:after="0" w:line="240" w:lineRule="auto"/>
      </w:pPr>
    </w:p>
    <w:p w14:paraId="6C880FC9" w14:textId="7D2E8D0F" w:rsidR="006C4EBA" w:rsidRDefault="006C4EBA" w:rsidP="006C4EBA">
      <w:pPr>
        <w:spacing w:after="0" w:line="240" w:lineRule="auto"/>
      </w:pPr>
      <w:r>
        <w:t>The increasingly important role of social media and information technology in social landlords</w:t>
      </w:r>
      <w:r w:rsidR="009D067B">
        <w:t>’</w:t>
      </w:r>
      <w:r>
        <w:t xml:space="preserve"> operations brings with it risks around data security and cyber </w:t>
      </w:r>
      <w:r w:rsidR="009D067B">
        <w:t>security. People</w:t>
      </w:r>
      <w:r>
        <w:t xml:space="preserve"> are</w:t>
      </w:r>
      <w:r w:rsidR="00B27410">
        <w:t>, arguably,</w:t>
      </w:r>
      <w:r>
        <w:t xml:space="preserve"> becoming more aware of their rights around their personal data, putting considerable onus upon social landlords to justify and explain clearly why equality data is being collected. Media coverage of </w:t>
      </w:r>
      <w:r w:rsidR="009D067B">
        <w:t>high-profile</w:t>
      </w:r>
      <w:r>
        <w:t xml:space="preserve"> data breaches can </w:t>
      </w:r>
      <w:r w:rsidR="00B27410">
        <w:t xml:space="preserve">also </w:t>
      </w:r>
      <w:r>
        <w:t>impact on individuals’ willingness to provide equality data.</w:t>
      </w:r>
    </w:p>
    <w:p w14:paraId="3AD29226" w14:textId="77777777" w:rsidR="006C4EBA" w:rsidRDefault="006C4EBA" w:rsidP="006C4EBA">
      <w:pPr>
        <w:spacing w:after="0" w:line="240" w:lineRule="auto"/>
      </w:pPr>
    </w:p>
    <w:p w14:paraId="3B3D86A9" w14:textId="77777777" w:rsidR="006C4EBA" w:rsidRDefault="006C4EBA" w:rsidP="006C4EBA">
      <w:pPr>
        <w:spacing w:after="0" w:line="240" w:lineRule="auto"/>
      </w:pPr>
      <w:r>
        <w:t xml:space="preserve">Equality data collection involves asking people questions on sensitive matters, and can appear intrusive, </w:t>
      </w:r>
      <w:proofErr w:type="gramStart"/>
      <w:r>
        <w:t>in particular if</w:t>
      </w:r>
      <w:proofErr w:type="gramEnd"/>
      <w:r>
        <w:t xml:space="preserve"> little or no information is provided on why data is being gathered. </w:t>
      </w:r>
    </w:p>
    <w:p w14:paraId="4263C67B" w14:textId="77777777" w:rsidR="006C4EBA" w:rsidRDefault="006C4EBA" w:rsidP="006C4EBA">
      <w:pPr>
        <w:spacing w:after="0" w:line="240" w:lineRule="auto"/>
      </w:pPr>
    </w:p>
    <w:p w14:paraId="08C2224C" w14:textId="77777777" w:rsidR="006C4EBA" w:rsidRDefault="006C4EBA" w:rsidP="006C4EBA">
      <w:pPr>
        <w:spacing w:after="0" w:line="240" w:lineRule="auto"/>
      </w:pPr>
      <w:r>
        <w:t xml:space="preserve">People may have genuine reservations about providing equality data – or at least certain data – given their own experiences or </w:t>
      </w:r>
      <w:r w:rsidR="00B27410">
        <w:t xml:space="preserve">from hearing about </w:t>
      </w:r>
      <w:r>
        <w:t xml:space="preserve">how some organisations have used such information </w:t>
      </w:r>
      <w:r w:rsidR="00B27410">
        <w:t xml:space="preserve">historically </w:t>
      </w:r>
      <w:r>
        <w:t>to discriminate against individuals or groups of people.</w:t>
      </w:r>
    </w:p>
    <w:p w14:paraId="1AAA6746" w14:textId="77777777" w:rsidR="006C4EBA" w:rsidRDefault="006C4EBA" w:rsidP="006C4EBA">
      <w:pPr>
        <w:spacing w:after="0" w:line="240" w:lineRule="auto"/>
      </w:pPr>
    </w:p>
    <w:p w14:paraId="16489B9C" w14:textId="77777777" w:rsidR="00B27410" w:rsidRDefault="006C4EBA" w:rsidP="006C4EBA">
      <w:pPr>
        <w:spacing w:after="0" w:line="240" w:lineRule="auto"/>
      </w:pPr>
      <w:r>
        <w:t xml:space="preserve">These factors highlight further the importance for </w:t>
      </w:r>
      <w:r w:rsidR="009D067B">
        <w:t xml:space="preserve">social </w:t>
      </w:r>
      <w:r>
        <w:t>landlords to promote trust and respect between social landlords and customers.  This will be helped by the</w:t>
      </w:r>
      <w:r w:rsidR="009D067B">
        <w:t xml:space="preserve"> social</w:t>
      </w:r>
      <w:r>
        <w:t xml:space="preserve"> landlord provid</w:t>
      </w:r>
      <w:r w:rsidR="009D067B">
        <w:t>ing</w:t>
      </w:r>
      <w:r>
        <w:t xml:space="preserve"> clear and accessible information about</w:t>
      </w:r>
      <w:r w:rsidR="00B27410">
        <w:t>:</w:t>
      </w:r>
    </w:p>
    <w:p w14:paraId="7A866578" w14:textId="7DE67FC4" w:rsidR="00B27410" w:rsidRDefault="006C4EBA" w:rsidP="00A576CF">
      <w:pPr>
        <w:pStyle w:val="ListParagraph"/>
        <w:numPr>
          <w:ilvl w:val="0"/>
          <w:numId w:val="28"/>
        </w:numPr>
        <w:spacing w:line="240" w:lineRule="auto"/>
      </w:pPr>
      <w:r>
        <w:t>why it is gathering equality data and how it will use the data</w:t>
      </w:r>
    </w:p>
    <w:p w14:paraId="10EF9678" w14:textId="0EC08435" w:rsidR="00B27410" w:rsidRDefault="006C4EBA" w:rsidP="00A576CF">
      <w:pPr>
        <w:pStyle w:val="ListParagraph"/>
        <w:numPr>
          <w:ilvl w:val="0"/>
          <w:numId w:val="28"/>
        </w:numPr>
        <w:spacing w:line="240" w:lineRule="auto"/>
      </w:pPr>
      <w:r>
        <w:t>how it will safeguard the data</w:t>
      </w:r>
    </w:p>
    <w:p w14:paraId="526C4665" w14:textId="77777777" w:rsidR="006C4EBA" w:rsidRDefault="00B27410" w:rsidP="00A576CF">
      <w:pPr>
        <w:pStyle w:val="ListParagraph"/>
        <w:numPr>
          <w:ilvl w:val="0"/>
          <w:numId w:val="28"/>
        </w:numPr>
        <w:spacing w:line="240" w:lineRule="auto"/>
      </w:pPr>
      <w:r>
        <w:lastRenderedPageBreak/>
        <w:t>how it will</w:t>
      </w:r>
      <w:r w:rsidR="006C4EBA">
        <w:t xml:space="preserve"> obtain a person’s agreement to collect and use equality data, regardless of the lawfulness basis used for collecting equality data.  </w:t>
      </w:r>
    </w:p>
    <w:p w14:paraId="1ED57180" w14:textId="77777777" w:rsidR="006C4EBA" w:rsidRDefault="006C4EBA" w:rsidP="001A7753">
      <w:pPr>
        <w:spacing w:after="0" w:line="240" w:lineRule="auto"/>
      </w:pPr>
    </w:p>
    <w:p w14:paraId="7D70090C" w14:textId="09C1897C" w:rsidR="001A7753" w:rsidRPr="001A7753" w:rsidRDefault="001A7753" w:rsidP="001A7753">
      <w:pPr>
        <w:numPr>
          <w:ilvl w:val="1"/>
          <w:numId w:val="0"/>
        </w:numPr>
        <w:spacing w:after="0" w:line="240" w:lineRule="auto"/>
        <w:ind w:left="720" w:hanging="720"/>
        <w:rPr>
          <w:rFonts w:cs="Calibri"/>
          <w:b/>
          <w:bCs/>
          <w:color w:val="01326A"/>
          <w:sz w:val="28"/>
          <w:szCs w:val="28"/>
        </w:rPr>
      </w:pPr>
      <w:r w:rsidRPr="001A7753">
        <w:rPr>
          <w:rFonts w:cs="Calibri"/>
          <w:b/>
          <w:bCs/>
          <w:color w:val="01326A"/>
          <w:sz w:val="28"/>
          <w:szCs w:val="28"/>
        </w:rPr>
        <w:t xml:space="preserve">Collecting data using </w:t>
      </w:r>
      <w:r w:rsidR="00F068F9">
        <w:rPr>
          <w:rFonts w:cs="Calibri"/>
          <w:b/>
          <w:bCs/>
          <w:color w:val="01326A"/>
          <w:sz w:val="28"/>
          <w:szCs w:val="28"/>
        </w:rPr>
        <w:t>one of the model forms</w:t>
      </w:r>
    </w:p>
    <w:p w14:paraId="4E18117C" w14:textId="0A9C9E6E" w:rsidR="001A7753" w:rsidRPr="001A7753" w:rsidRDefault="001A7753" w:rsidP="001A7753">
      <w:pPr>
        <w:spacing w:after="0" w:line="240" w:lineRule="auto"/>
      </w:pPr>
      <w:r w:rsidRPr="001A7753">
        <w:t xml:space="preserve">It is important to explain as clearly as possible to the person </w:t>
      </w:r>
      <w:r w:rsidR="00B27410">
        <w:t xml:space="preserve">the social landlord is </w:t>
      </w:r>
      <w:r w:rsidRPr="001A7753">
        <w:t xml:space="preserve">asking to complete the form why </w:t>
      </w:r>
      <w:r w:rsidR="00B27410">
        <w:t>i</w:t>
      </w:r>
      <w:r w:rsidR="00E71C57">
        <w:t>t</w:t>
      </w:r>
      <w:r w:rsidR="00B27410">
        <w:t xml:space="preserve"> is</w:t>
      </w:r>
      <w:r w:rsidRPr="001A7753">
        <w:t xml:space="preserve"> collecting equality data from them, and how </w:t>
      </w:r>
      <w:r w:rsidR="00B27410">
        <w:t>the</w:t>
      </w:r>
      <w:r w:rsidRPr="001A7753">
        <w:t xml:space="preserve"> organisation will use it.  </w:t>
      </w:r>
      <w:r w:rsidR="00B27410">
        <w:t xml:space="preserve">Social landlords </w:t>
      </w:r>
      <w:r w:rsidRPr="001A7753">
        <w:t>should encourage the person to provide as much of the information as possible, while being clear that they can choose not t</w:t>
      </w:r>
      <w:r w:rsidR="00C303BE">
        <w:t>o</w:t>
      </w:r>
      <w:r w:rsidRPr="001A7753">
        <w:t xml:space="preserve"> provide some or any of the information. </w:t>
      </w:r>
      <w:r w:rsidR="00884579">
        <w:t>Each</w:t>
      </w:r>
      <w:r w:rsidRPr="001A7753">
        <w:t xml:space="preserve"> model form includes an introduct</w:t>
      </w:r>
      <w:r w:rsidR="009D067B">
        <w:t>ory</w:t>
      </w:r>
      <w:r w:rsidRPr="001A7753">
        <w:t xml:space="preserve"> page that sets out relevant information for people completing the form.</w:t>
      </w:r>
    </w:p>
    <w:p w14:paraId="0C63B344" w14:textId="77777777" w:rsidR="001A7753" w:rsidRPr="001A7753" w:rsidRDefault="001A7753" w:rsidP="001A7753">
      <w:pPr>
        <w:spacing w:after="0" w:line="240" w:lineRule="auto"/>
      </w:pPr>
    </w:p>
    <w:p w14:paraId="67E0FCC9" w14:textId="522CC0BB" w:rsidR="001A7753" w:rsidRPr="001A7753" w:rsidRDefault="00B27410" w:rsidP="001A7753">
      <w:pPr>
        <w:spacing w:after="0" w:line="240" w:lineRule="auto"/>
      </w:pPr>
      <w:r>
        <w:t>Social landlords</w:t>
      </w:r>
      <w:r w:rsidRPr="001A7753">
        <w:t xml:space="preserve"> </w:t>
      </w:r>
      <w:r w:rsidR="001A7753" w:rsidRPr="001A7753">
        <w:t xml:space="preserve">should provide people </w:t>
      </w:r>
      <w:r>
        <w:t>they</w:t>
      </w:r>
      <w:r w:rsidR="001A7753" w:rsidRPr="001A7753">
        <w:t xml:space="preserve"> are asking to complete the form with alternative ways to provide the information </w:t>
      </w:r>
      <w:r>
        <w:t>it is</w:t>
      </w:r>
      <w:r w:rsidRPr="001A7753">
        <w:t xml:space="preserve"> </w:t>
      </w:r>
      <w:r w:rsidR="001A7753" w:rsidRPr="001A7753">
        <w:t xml:space="preserve">seeking, </w:t>
      </w:r>
      <w:r w:rsidR="002E5463">
        <w:t>which could include (depending on if collecting anonymously or linking to the individual)</w:t>
      </w:r>
      <w:r w:rsidR="001A7753" w:rsidRPr="001A7753">
        <w:t>:</w:t>
      </w:r>
    </w:p>
    <w:p w14:paraId="3D4E96FE" w14:textId="1EF6F664" w:rsidR="001A7753" w:rsidRPr="001A7753" w:rsidRDefault="002E5463" w:rsidP="00A576CF">
      <w:pPr>
        <w:numPr>
          <w:ilvl w:val="0"/>
          <w:numId w:val="18"/>
        </w:numPr>
        <w:spacing w:after="0" w:line="240" w:lineRule="auto"/>
      </w:pPr>
      <w:r>
        <w:t xml:space="preserve">providing </w:t>
      </w:r>
      <w:r w:rsidR="001A7753" w:rsidRPr="001A7753">
        <w:t>a paper form, rather than digitally or electronically</w:t>
      </w:r>
      <w:r w:rsidR="00222803">
        <w:t xml:space="preserve"> (recommended when collecting anonymously)</w:t>
      </w:r>
    </w:p>
    <w:p w14:paraId="0B035E4D" w14:textId="03571EAB" w:rsidR="001A7753" w:rsidRPr="001A7753" w:rsidRDefault="001A7753" w:rsidP="00A576CF">
      <w:pPr>
        <w:numPr>
          <w:ilvl w:val="0"/>
          <w:numId w:val="18"/>
        </w:numPr>
        <w:spacing w:after="0" w:line="240" w:lineRule="auto"/>
      </w:pPr>
      <w:r w:rsidRPr="001A7753">
        <w:t>with the support of a staff member, or another person</w:t>
      </w:r>
      <w:r w:rsidR="00222803">
        <w:t xml:space="preserve"> (when linking to the individual)</w:t>
      </w:r>
    </w:p>
    <w:p w14:paraId="1B456327" w14:textId="5AAF6D34" w:rsidR="001A7753" w:rsidRPr="001A7753" w:rsidRDefault="001640AC" w:rsidP="00A576CF">
      <w:pPr>
        <w:numPr>
          <w:ilvl w:val="0"/>
          <w:numId w:val="18"/>
        </w:numPr>
        <w:spacing w:after="0" w:line="240" w:lineRule="auto"/>
      </w:pPr>
      <w:r>
        <w:t xml:space="preserve">providing the form </w:t>
      </w:r>
      <w:r w:rsidR="001A7753" w:rsidRPr="001A7753">
        <w:t xml:space="preserve">in alternative formats to meet any </w:t>
      </w:r>
      <w:proofErr w:type="gramStart"/>
      <w:r w:rsidR="001A7753" w:rsidRPr="001A7753">
        <w:t>particular needs</w:t>
      </w:r>
      <w:proofErr w:type="gramEnd"/>
      <w:r w:rsidR="001A7753" w:rsidRPr="001A7753">
        <w:t xml:space="preserve"> </w:t>
      </w:r>
      <w:r>
        <w:t>an individual</w:t>
      </w:r>
      <w:r w:rsidRPr="001A7753">
        <w:t xml:space="preserve"> </w:t>
      </w:r>
      <w:r w:rsidR="001A7753" w:rsidRPr="001A7753">
        <w:t>may have.</w:t>
      </w:r>
    </w:p>
    <w:p w14:paraId="4FF984F7" w14:textId="77777777" w:rsidR="001A7753" w:rsidRPr="001A7753" w:rsidRDefault="001A7753" w:rsidP="001A7753">
      <w:pPr>
        <w:spacing w:after="0" w:line="240" w:lineRule="auto"/>
      </w:pPr>
    </w:p>
    <w:p w14:paraId="326EE19B" w14:textId="40402C69" w:rsidR="001A7753" w:rsidRDefault="001640AC" w:rsidP="001A7753">
      <w:pPr>
        <w:spacing w:after="0" w:line="240" w:lineRule="auto"/>
      </w:pPr>
      <w:r>
        <w:t xml:space="preserve">When linking to the individual, </w:t>
      </w:r>
      <w:r w:rsidR="003F3B1A">
        <w:t>s</w:t>
      </w:r>
      <w:r w:rsidR="00B27410">
        <w:t>ocial landlords</w:t>
      </w:r>
      <w:r w:rsidR="00B27410" w:rsidRPr="001A7753">
        <w:t xml:space="preserve"> </w:t>
      </w:r>
      <w:r w:rsidR="001A7753" w:rsidRPr="001A7753">
        <w:t xml:space="preserve">should also </w:t>
      </w:r>
      <w:r w:rsidR="009D067B" w:rsidRPr="001A7753">
        <w:t>obtain</w:t>
      </w:r>
      <w:r w:rsidR="001A7753" w:rsidRPr="001A7753">
        <w:t xml:space="preserve"> the person's agreement to provide the information and for it to be used by </w:t>
      </w:r>
      <w:r w:rsidR="00B27410">
        <w:t xml:space="preserve">the </w:t>
      </w:r>
      <w:r w:rsidR="001A7753" w:rsidRPr="001A7753">
        <w:t xml:space="preserve">organisation. The collection of equality data </w:t>
      </w:r>
      <w:r w:rsidR="00D91CEA">
        <w:t xml:space="preserve">that will not be anonymised </w:t>
      </w:r>
      <w:r w:rsidR="001A7753" w:rsidRPr="001A7753">
        <w:t xml:space="preserve">should be based on a consensual approach, regardless of whether </w:t>
      </w:r>
      <w:r w:rsidR="00B27410">
        <w:t>the social landlord is</w:t>
      </w:r>
      <w:r w:rsidR="001A7753" w:rsidRPr="001A7753">
        <w:t xml:space="preserve"> using explicit consent as the lawfulness basis for collecting the data.</w:t>
      </w:r>
      <w:r w:rsidR="00C303BE" w:rsidRPr="00C303BE">
        <w:t xml:space="preserve"> </w:t>
      </w:r>
      <w:r w:rsidR="00C303BE">
        <w:t>I</w:t>
      </w:r>
      <w:r w:rsidR="00C303BE" w:rsidRPr="00C303BE">
        <w:t>t is important to remember that people do not have to provide equality data and it is for social landlords to encourage them to provide data willingly, and a willing provider is more likely to provide comprehensive information.</w:t>
      </w:r>
    </w:p>
    <w:p w14:paraId="62D1C409" w14:textId="77777777" w:rsidR="003E3488" w:rsidRDefault="003E3488" w:rsidP="001A7753">
      <w:pPr>
        <w:spacing w:after="0" w:line="240" w:lineRule="auto"/>
      </w:pPr>
    </w:p>
    <w:p w14:paraId="245A671C" w14:textId="7CD5AAEC" w:rsidR="003E3488" w:rsidRPr="001A7753" w:rsidRDefault="003E3488" w:rsidP="001A7753">
      <w:pPr>
        <w:spacing w:after="0" w:line="240" w:lineRule="auto"/>
      </w:pPr>
      <w:hyperlink w:anchor="App4" w:history="1">
        <w:r w:rsidRPr="00147D50">
          <w:rPr>
            <w:rStyle w:val="Hyperlink"/>
          </w:rPr>
          <w:t xml:space="preserve">Appendix </w:t>
        </w:r>
        <w:r w:rsidR="001473D5" w:rsidRPr="00147D50">
          <w:rPr>
            <w:rStyle w:val="Hyperlink"/>
          </w:rPr>
          <w:t>4</w:t>
        </w:r>
      </w:hyperlink>
      <w:r>
        <w:t xml:space="preserve"> provides advice on </w:t>
      </w:r>
      <w:r w:rsidRPr="003E3488">
        <w:t>why the questions on each of the protected characteristics are being asked to support housing staff when they are helping people – principally housing list applicants and tenants – to complete the equality monitoring form.</w:t>
      </w:r>
    </w:p>
    <w:p w14:paraId="3B326ED8" w14:textId="77777777" w:rsidR="003E3488" w:rsidRPr="001A7753" w:rsidRDefault="003E3488" w:rsidP="001A7753">
      <w:pPr>
        <w:spacing w:after="0" w:line="240" w:lineRule="auto"/>
      </w:pPr>
    </w:p>
    <w:p w14:paraId="18D32DDC" w14:textId="77777777" w:rsidR="000A12AF" w:rsidRPr="00D8459E" w:rsidRDefault="000A12AF" w:rsidP="000A12AF">
      <w:pPr>
        <w:spacing w:after="0" w:line="240" w:lineRule="auto"/>
        <w:rPr>
          <w:b/>
          <w:bCs/>
          <w:color w:val="002060"/>
        </w:rPr>
      </w:pPr>
      <w:r w:rsidRPr="00D8459E">
        <w:rPr>
          <w:b/>
          <w:bCs/>
          <w:color w:val="002060"/>
        </w:rPr>
        <w:t>Alternative approaches</w:t>
      </w:r>
    </w:p>
    <w:p w14:paraId="3F1EC08F" w14:textId="3C15E898" w:rsidR="000A12AF" w:rsidRDefault="00937280" w:rsidP="000A12AF">
      <w:pPr>
        <w:spacing w:after="0" w:line="240" w:lineRule="auto"/>
      </w:pPr>
      <w:r>
        <w:t>It is important to note that the SHR requirement is to collect data for nine protected characteristics for the five groups specified – not to issue an equali</w:t>
      </w:r>
      <w:r w:rsidR="00DD545A">
        <w:t>ty</w:t>
      </w:r>
      <w:r>
        <w:t xml:space="preserve"> monitoring form to each. This is only one method of collecting the data, and landlords m</w:t>
      </w:r>
      <w:r w:rsidR="00DD545A">
        <w:t>ay decide that alternative approaches might be more suitable for certain aspects of the data.</w:t>
      </w:r>
      <w:r w:rsidR="00621E88">
        <w:t xml:space="preserve">  </w:t>
      </w:r>
      <w:bookmarkStart w:id="29" w:name="_Hlk104390756"/>
      <w:r w:rsidR="00621E88">
        <w:t xml:space="preserve">Some landlords are considering issuing the questions used in the census form to </w:t>
      </w:r>
      <w:r w:rsidR="00DE172F">
        <w:t xml:space="preserve">each of the five groups </w:t>
      </w:r>
      <w:r w:rsidR="00621E88">
        <w:t>rather than those detailed in the</w:t>
      </w:r>
      <w:r w:rsidR="00C02468">
        <w:t xml:space="preserve"> template questionnaire</w:t>
      </w:r>
      <w:r w:rsidR="00754B3A">
        <w:t xml:space="preserve"> – and this would be a perfectly valid approach to collect the data. </w:t>
      </w:r>
      <w:bookmarkEnd w:id="29"/>
    </w:p>
    <w:p w14:paraId="2D60E7BB" w14:textId="77777777" w:rsidR="00733BBA" w:rsidRPr="00733BBA" w:rsidRDefault="00733BBA" w:rsidP="00733BBA">
      <w:pPr>
        <w:spacing w:before="100" w:beforeAutospacing="1" w:after="100" w:afterAutospacing="1" w:line="240" w:lineRule="auto"/>
        <w:textAlignment w:val="baseline"/>
        <w:rPr>
          <w:rFonts w:asciiTheme="minorHAnsi" w:hAnsiTheme="minorHAnsi" w:cstheme="minorHAnsi"/>
          <w:szCs w:val="24"/>
        </w:rPr>
      </w:pPr>
      <w:r w:rsidRPr="00733BBA">
        <w:rPr>
          <w:rFonts w:asciiTheme="minorHAnsi" w:hAnsiTheme="minorHAnsi" w:cstheme="minorHAnsi"/>
          <w:szCs w:val="24"/>
        </w:rPr>
        <w:t xml:space="preserve">Landlords have more of an option around marriage and civil partnership than other protected characteristics.  EHRC has clarified that marriage and civil partnership is only a protected characteristic in relation to employment.  This means that landlords may decide not to collect information in this regard for tenants and applicants if they did not feel this would provide them with useful data.  Of course, landlords could still collect this information for all groups if they decided to. </w:t>
      </w:r>
    </w:p>
    <w:p w14:paraId="5AED93D5" w14:textId="77777777" w:rsidR="006D18D8" w:rsidRDefault="00733BBA" w:rsidP="00733BBA">
      <w:pPr>
        <w:spacing w:before="100" w:beforeAutospacing="1" w:after="100" w:afterAutospacing="1" w:line="240" w:lineRule="auto"/>
        <w:textAlignment w:val="baseline"/>
        <w:rPr>
          <w:rFonts w:asciiTheme="minorHAnsi" w:hAnsiTheme="minorHAnsi" w:cstheme="minorHAnsi"/>
          <w:szCs w:val="24"/>
        </w:rPr>
      </w:pPr>
      <w:r w:rsidRPr="00733BBA">
        <w:rPr>
          <w:rFonts w:asciiTheme="minorHAnsi" w:hAnsiTheme="minorHAnsi" w:cstheme="minorHAnsi"/>
          <w:szCs w:val="24"/>
        </w:rPr>
        <w:lastRenderedPageBreak/>
        <w:t xml:space="preserve">However – with that exception - EHRC’s overall view is that if a landlord did not collect data across the other 8 protected characteristics, it is likely that they would be failing to meet their duties under equalities legislation and in particular the Public Sector Equalities Duty.  This may make it difficult to defend a claim of discrimination and having an explicit policy of not collecting data would likely make any such claims even more difficult to defend.  </w:t>
      </w:r>
    </w:p>
    <w:p w14:paraId="3372B098" w14:textId="3DD2CC1F" w:rsidR="00970669" w:rsidRPr="00A44050" w:rsidRDefault="00A972C5" w:rsidP="00733BBA">
      <w:p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 xml:space="preserve">If a landlord were to decide not to collect data on any protected characteristic for any of the five groups </w:t>
      </w:r>
      <w:r w:rsidR="005228CB">
        <w:rPr>
          <w:rFonts w:asciiTheme="minorHAnsi" w:hAnsiTheme="minorHAnsi" w:cstheme="minorHAnsi"/>
          <w:szCs w:val="24"/>
        </w:rPr>
        <w:t>using the questionnaire</w:t>
      </w:r>
      <w:r w:rsidRPr="00A44050">
        <w:rPr>
          <w:rFonts w:asciiTheme="minorHAnsi" w:hAnsiTheme="minorHAnsi" w:cstheme="minorHAnsi"/>
          <w:szCs w:val="24"/>
        </w:rPr>
        <w:t>, the landlord would need to be assured that:</w:t>
      </w:r>
    </w:p>
    <w:p w14:paraId="51ED8D3C"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 xml:space="preserve">It remains able to meet all statutory and regulatory requirements </w:t>
      </w:r>
    </w:p>
    <w:p w14:paraId="215024B8"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The rationale for this decision is set out clearly in its policy documents</w:t>
      </w:r>
    </w:p>
    <w:p w14:paraId="1A9D6C3B"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is adequately equipped to prevent discrimination or demonstrate that no discrimination has occurred</w:t>
      </w:r>
    </w:p>
    <w:p w14:paraId="244DCE8E" w14:textId="77777777" w:rsidR="00970669" w:rsidRPr="00A44050" w:rsidRDefault="00A972C5" w:rsidP="00970669">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can contribute information to help identify any priority areas where action needs to be taken to improve the lives of protected groups</w:t>
      </w:r>
    </w:p>
    <w:p w14:paraId="57F9DD20" w14:textId="77777777" w:rsidR="00970669" w:rsidRPr="00A44050" w:rsidRDefault="00A972C5" w:rsidP="00CB6677">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A44050">
        <w:rPr>
          <w:rFonts w:asciiTheme="minorHAnsi" w:hAnsiTheme="minorHAnsi" w:cstheme="minorHAnsi"/>
          <w:szCs w:val="24"/>
        </w:rPr>
        <w:t>It has adequate information to respond to individual needs for reasonable adjustment (it is recognised that equalities monitoring forms may not be the primary source for certain information)</w:t>
      </w:r>
    </w:p>
    <w:p w14:paraId="36ED9713" w14:textId="2511BFFA" w:rsidR="0070166E" w:rsidRDefault="0070166E" w:rsidP="00626CFD">
      <w:pPr>
        <w:spacing w:line="240" w:lineRule="auto"/>
      </w:pPr>
      <w:r>
        <w:t xml:space="preserve">As highlighted earlier, there is no requirement to undertake a further exercise to collect data that is already being collected by a landlord elsewhere, e.g. through housing application forms. Landlords should review the data already collected before issuing any questionnaire to any group.    </w:t>
      </w:r>
    </w:p>
    <w:p w14:paraId="20002C65" w14:textId="2A140E02" w:rsidR="003E499C" w:rsidRDefault="006A2FF3" w:rsidP="00883C30">
      <w:pPr>
        <w:spacing w:after="0" w:line="240" w:lineRule="auto"/>
      </w:pPr>
      <w:r>
        <w:t>EHRC recommend that landlords do not</w:t>
      </w:r>
      <w:r w:rsidR="000945AC">
        <w:t xml:space="preserve"> use census data as an alternative to collecting data</w:t>
      </w:r>
      <w:r w:rsidR="004302A3">
        <w:t xml:space="preserve"> dir</w:t>
      </w:r>
      <w:r w:rsidR="00851EC8">
        <w:t>ectly</w:t>
      </w:r>
      <w:r w:rsidR="00560845">
        <w:t xml:space="preserve">.  This is because it can never be completely specific to a </w:t>
      </w:r>
      <w:r w:rsidR="00364B8B">
        <w:t>landlord’s</w:t>
      </w:r>
      <w:r w:rsidR="00560845">
        <w:t xml:space="preserve"> t</w:t>
      </w:r>
      <w:r w:rsidR="00364B8B">
        <w:t>enants, applicants etc. That said, c</w:t>
      </w:r>
      <w:r w:rsidR="00042E81">
        <w:t xml:space="preserve">ensus data will become particularly relevant once the results of the 2022 census become available, as it will then be up to date. If appropriate data is available for </w:t>
      </w:r>
      <w:r w:rsidR="00BA5525">
        <w:t>a</w:t>
      </w:r>
      <w:r w:rsidR="00042E81">
        <w:t xml:space="preserve"> landlord’s community/</w:t>
      </w:r>
      <w:r w:rsidR="00CA515F">
        <w:t>geography,</w:t>
      </w:r>
      <w:r w:rsidR="00042E81">
        <w:t xml:space="preserve"> then this </w:t>
      </w:r>
      <w:r w:rsidR="00CA515F">
        <w:t>data could be particularly helpful</w:t>
      </w:r>
      <w:r w:rsidR="00883C30">
        <w:t xml:space="preserve">.  </w:t>
      </w:r>
      <w:r w:rsidR="003E499C">
        <w:t>For instance:</w:t>
      </w:r>
    </w:p>
    <w:p w14:paraId="0ACA4099" w14:textId="5E6A2D34" w:rsidR="00BA5525" w:rsidRDefault="003E499C" w:rsidP="003E499C">
      <w:pPr>
        <w:pStyle w:val="ListParagraph"/>
        <w:numPr>
          <w:ilvl w:val="0"/>
          <w:numId w:val="40"/>
        </w:numPr>
        <w:spacing w:line="240" w:lineRule="auto"/>
      </w:pPr>
      <w:r>
        <w:t>i</w:t>
      </w:r>
      <w:r w:rsidR="00BA5525">
        <w:t>t could be used as a comparison tool, cross checking the census data in the landlords’ area with that</w:t>
      </w:r>
      <w:r w:rsidR="008F601A">
        <w:t xml:space="preserve"> </w:t>
      </w:r>
      <w:r w:rsidR="00C300C5">
        <w:t>which the landlord</w:t>
      </w:r>
      <w:r w:rsidR="008F601A">
        <w:t xml:space="preserve"> has collected</w:t>
      </w:r>
      <w:r w:rsidR="008C1D6A">
        <w:t xml:space="preserve">. This would allow the landlord </w:t>
      </w:r>
      <w:r>
        <w:t xml:space="preserve">to </w:t>
      </w:r>
      <w:r w:rsidR="005D49F2">
        <w:t xml:space="preserve">check for any </w:t>
      </w:r>
      <w:r w:rsidR="00BA3A91">
        <w:t>possible disparities</w:t>
      </w:r>
      <w:r w:rsidR="006A2FF3">
        <w:t xml:space="preserve"> which might need exploring</w:t>
      </w:r>
    </w:p>
    <w:p w14:paraId="75BBB6B5" w14:textId="38960269" w:rsidR="008E7E4E" w:rsidRDefault="008C1D6A" w:rsidP="00377266">
      <w:pPr>
        <w:pStyle w:val="ListParagraph"/>
        <w:numPr>
          <w:ilvl w:val="0"/>
          <w:numId w:val="40"/>
        </w:numPr>
        <w:spacing w:line="240" w:lineRule="auto"/>
      </w:pPr>
      <w:r>
        <w:t xml:space="preserve">where a landlord had received a low response rate for any </w:t>
      </w:r>
      <w:proofErr w:type="gramStart"/>
      <w:r>
        <w:t xml:space="preserve">particular </w:t>
      </w:r>
      <w:r w:rsidR="00540447">
        <w:t>characteristic</w:t>
      </w:r>
      <w:proofErr w:type="gramEnd"/>
      <w:r w:rsidR="00540447">
        <w:t xml:space="preserve"> or group, it could use census data to obtain a </w:t>
      </w:r>
      <w:r w:rsidR="00F04EC8">
        <w:t>more meaningful sample</w:t>
      </w:r>
      <w:r w:rsidR="000F6226">
        <w:t xml:space="preserve">, albeit </w:t>
      </w:r>
      <w:r w:rsidR="006A2FF3">
        <w:t>census</w:t>
      </w:r>
      <w:r w:rsidR="00AD7D25">
        <w:t xml:space="preserve"> data would </w:t>
      </w:r>
      <w:r w:rsidR="000F6226">
        <w:t xml:space="preserve">not </w:t>
      </w:r>
      <w:r w:rsidR="00AD7D25">
        <w:t xml:space="preserve">be </w:t>
      </w:r>
      <w:r w:rsidR="000F6226">
        <w:t xml:space="preserve">specifically from its own </w:t>
      </w:r>
      <w:r w:rsidR="00B416EA">
        <w:t xml:space="preserve">tenants, applicants etc. </w:t>
      </w:r>
    </w:p>
    <w:p w14:paraId="68A08163" w14:textId="200A9267" w:rsidR="001C149F" w:rsidRDefault="001C149F" w:rsidP="003C7856">
      <w:pPr>
        <w:spacing w:line="240" w:lineRule="auto"/>
      </w:pPr>
    </w:p>
    <w:p w14:paraId="4B8CDF3E" w14:textId="73667B46" w:rsidR="001A7753" w:rsidRPr="001A7753" w:rsidRDefault="001A7753" w:rsidP="001A7753">
      <w:pPr>
        <w:numPr>
          <w:ilvl w:val="1"/>
          <w:numId w:val="0"/>
        </w:numPr>
        <w:spacing w:after="0" w:line="240" w:lineRule="auto"/>
        <w:ind w:left="720" w:hanging="720"/>
        <w:rPr>
          <w:rFonts w:cs="Calibri"/>
          <w:b/>
          <w:bCs/>
          <w:color w:val="01326A"/>
          <w:sz w:val="28"/>
          <w:szCs w:val="28"/>
        </w:rPr>
      </w:pPr>
      <w:r w:rsidRPr="001A7753">
        <w:rPr>
          <w:rFonts w:cs="Calibri"/>
          <w:b/>
          <w:bCs/>
          <w:color w:val="01326A"/>
          <w:sz w:val="28"/>
          <w:szCs w:val="28"/>
        </w:rPr>
        <w:t xml:space="preserve">Using the data </w:t>
      </w:r>
      <w:r w:rsidR="000A12AF">
        <w:rPr>
          <w:rFonts w:cs="Calibri"/>
          <w:b/>
          <w:bCs/>
          <w:color w:val="01326A"/>
          <w:sz w:val="28"/>
          <w:szCs w:val="28"/>
        </w:rPr>
        <w:t>collected</w:t>
      </w:r>
    </w:p>
    <w:p w14:paraId="765D349F" w14:textId="3D9419C0" w:rsidR="0075564D" w:rsidRDefault="0075564D" w:rsidP="006C4EBA">
      <w:pPr>
        <w:spacing w:after="0" w:line="240" w:lineRule="auto"/>
      </w:pPr>
      <w:r>
        <w:t>The Chartered Institute of Housing provided the following comment regarding the collection of equalities data:</w:t>
      </w:r>
    </w:p>
    <w:p w14:paraId="75ACB52F" w14:textId="77777777" w:rsidR="00D8459E" w:rsidRDefault="00D8459E" w:rsidP="006C4EBA">
      <w:pPr>
        <w:spacing w:after="0" w:line="240" w:lineRule="auto"/>
      </w:pPr>
    </w:p>
    <w:p w14:paraId="70B8B590" w14:textId="49588F83" w:rsidR="006C4EBA" w:rsidRPr="006C4EBA" w:rsidRDefault="006C4EBA" w:rsidP="006C4EBA">
      <w:pPr>
        <w:spacing w:after="0" w:line="240" w:lineRule="auto"/>
      </w:pPr>
      <w:r w:rsidRPr="006C4EBA">
        <w:t>“</w:t>
      </w:r>
      <w:r w:rsidRPr="00730BEF">
        <w:rPr>
          <w:i/>
          <w:iCs/>
        </w:rPr>
        <w:t>If housing and homelessness policy and interventions are to be effective, they need to be informed by the realities of people’s lives and the ways in which society and its institutions work. Social, economic and political structures affect people differently and social landlords need to reflect these differences when developing their policies and procedures. Collecting and using the equalities data could be transformational to improving the lives of tenants and customers</w:t>
      </w:r>
      <w:r w:rsidR="00167419">
        <w:rPr>
          <w:i/>
          <w:iCs/>
        </w:rPr>
        <w:t>.</w:t>
      </w:r>
      <w:r w:rsidRPr="006C4EBA">
        <w:t>”</w:t>
      </w:r>
      <w:r>
        <w:t xml:space="preserve"> </w:t>
      </w:r>
      <w:r w:rsidRPr="00320C7A">
        <w:rPr>
          <w:b/>
        </w:rPr>
        <w:t>Chartered Institute of Housing (Scotland), April 2020</w:t>
      </w:r>
    </w:p>
    <w:p w14:paraId="791A549D" w14:textId="77777777" w:rsidR="006C4EBA" w:rsidRDefault="006C4EBA" w:rsidP="001A7753">
      <w:pPr>
        <w:spacing w:after="0" w:line="240" w:lineRule="auto"/>
      </w:pPr>
    </w:p>
    <w:p w14:paraId="022CFC42" w14:textId="2A5512DC" w:rsidR="001A7753" w:rsidRPr="001A7753" w:rsidRDefault="00B27410" w:rsidP="001A7753">
      <w:pPr>
        <w:spacing w:after="0" w:line="240" w:lineRule="auto"/>
      </w:pPr>
      <w:r>
        <w:lastRenderedPageBreak/>
        <w:t>Social landlords</w:t>
      </w:r>
      <w:r w:rsidRPr="001A7753">
        <w:t xml:space="preserve"> </w:t>
      </w:r>
      <w:r w:rsidR="001A7753" w:rsidRPr="001A7753">
        <w:t xml:space="preserve">should collect equality data to use it, and not simply to meet statutory duties and regulatory requirements. </w:t>
      </w:r>
      <w:r w:rsidR="00A040FC">
        <w:t>E</w:t>
      </w:r>
      <w:r w:rsidR="001A7753" w:rsidRPr="001A7753">
        <w:t>quality data</w:t>
      </w:r>
      <w:r w:rsidR="00A040FC">
        <w:t xml:space="preserve"> can be used</w:t>
      </w:r>
      <w:r w:rsidR="001A7753" w:rsidRPr="001A7753">
        <w:t xml:space="preserve"> to:</w:t>
      </w:r>
    </w:p>
    <w:p w14:paraId="12D60EC6" w14:textId="1CC15C23" w:rsidR="00635C60" w:rsidRDefault="00AD6A96" w:rsidP="00A576CF">
      <w:pPr>
        <w:numPr>
          <w:ilvl w:val="0"/>
          <w:numId w:val="21"/>
        </w:numPr>
        <w:spacing w:after="0" w:line="240" w:lineRule="auto"/>
        <w:contextualSpacing/>
        <w:rPr>
          <w:rFonts w:asciiTheme="minorHAnsi" w:eastAsiaTheme="minorHAnsi" w:hAnsiTheme="minorHAnsi" w:cstheme="minorBidi"/>
        </w:rPr>
      </w:pPr>
      <w:r>
        <w:rPr>
          <w:rFonts w:asciiTheme="minorHAnsi" w:eastAsiaTheme="minorHAnsi" w:hAnsiTheme="minorHAnsi" w:cstheme="minorBidi"/>
        </w:rPr>
        <w:t xml:space="preserve">assess the impact of your activities, </w:t>
      </w:r>
      <w:r w:rsidR="00635C60" w:rsidRPr="001A7753">
        <w:rPr>
          <w:rFonts w:asciiTheme="minorHAnsi" w:eastAsiaTheme="minorHAnsi" w:hAnsiTheme="minorHAnsi" w:cstheme="minorBidi"/>
        </w:rPr>
        <w:t xml:space="preserve">policies and practices in promoting equality objectives, including </w:t>
      </w:r>
      <w:r w:rsidRPr="001A7753">
        <w:rPr>
          <w:rFonts w:asciiTheme="minorHAnsi" w:eastAsiaTheme="minorHAnsi" w:hAnsiTheme="minorHAnsi" w:cstheme="minorBidi"/>
        </w:rPr>
        <w:t>through equality impact assessments</w:t>
      </w:r>
      <w:r>
        <w:rPr>
          <w:rFonts w:asciiTheme="minorHAnsi" w:eastAsiaTheme="minorHAnsi" w:hAnsiTheme="minorHAnsi" w:cstheme="minorBidi"/>
        </w:rPr>
        <w:t xml:space="preserve"> (EHRC provides </w:t>
      </w:r>
      <w:hyperlink r:id="rId59" w:history="1">
        <w:r w:rsidRPr="006C4EBA">
          <w:rPr>
            <w:rStyle w:val="Hyperlink"/>
            <w:rFonts w:asciiTheme="minorHAnsi" w:eastAsiaTheme="minorHAnsi" w:hAnsiTheme="minorHAnsi" w:cstheme="minorBidi"/>
          </w:rPr>
          <w:t>guidance on equality impact assessments</w:t>
        </w:r>
      </w:hyperlink>
      <w:r>
        <w:rPr>
          <w:rFonts w:asciiTheme="minorHAnsi" w:eastAsiaTheme="minorHAnsi" w:hAnsiTheme="minorHAnsi" w:cstheme="minorBidi"/>
        </w:rPr>
        <w:t>)</w:t>
      </w:r>
    </w:p>
    <w:p w14:paraId="39018E82" w14:textId="1741A16F"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 xml:space="preserve">better understand the profiles of </w:t>
      </w:r>
      <w:r w:rsidR="00A040FC">
        <w:rPr>
          <w:rFonts w:asciiTheme="minorHAnsi" w:eastAsiaTheme="minorHAnsi" w:hAnsiTheme="minorHAnsi" w:cstheme="minorBidi"/>
        </w:rPr>
        <w:t xml:space="preserve">a social landlords’ </w:t>
      </w:r>
      <w:r w:rsidRPr="001A7753">
        <w:rPr>
          <w:rFonts w:asciiTheme="minorHAnsi" w:eastAsiaTheme="minorHAnsi" w:hAnsiTheme="minorHAnsi" w:cstheme="minorBidi"/>
        </w:rPr>
        <w:t xml:space="preserve">committees and boards, staff, </w:t>
      </w:r>
      <w:r w:rsidR="00730BEF" w:rsidRPr="001A7753">
        <w:rPr>
          <w:rFonts w:asciiTheme="minorHAnsi" w:eastAsiaTheme="minorHAnsi" w:hAnsiTheme="minorHAnsi" w:cstheme="minorBidi"/>
        </w:rPr>
        <w:t>tenants,</w:t>
      </w:r>
      <w:r w:rsidRPr="001A7753">
        <w:rPr>
          <w:rFonts w:asciiTheme="minorHAnsi" w:eastAsiaTheme="minorHAnsi" w:hAnsiTheme="minorHAnsi" w:cstheme="minorBidi"/>
        </w:rPr>
        <w:t xml:space="preserve"> and customers</w:t>
      </w:r>
    </w:p>
    <w:p w14:paraId="0BC4F423" w14:textId="4BDAEF6C" w:rsidR="006C4EBA" w:rsidRDefault="006C4EBA" w:rsidP="00A576CF">
      <w:pPr>
        <w:numPr>
          <w:ilvl w:val="0"/>
          <w:numId w:val="21"/>
        </w:numPr>
        <w:spacing w:after="0" w:line="240" w:lineRule="auto"/>
        <w:contextualSpacing/>
        <w:rPr>
          <w:rFonts w:asciiTheme="minorHAnsi" w:eastAsiaTheme="minorHAnsi" w:hAnsiTheme="minorHAnsi" w:cstheme="minorBidi"/>
        </w:rPr>
      </w:pPr>
      <w:r>
        <w:rPr>
          <w:rFonts w:asciiTheme="minorHAnsi" w:eastAsiaTheme="minorHAnsi" w:hAnsiTheme="minorHAnsi" w:cstheme="minorBidi"/>
        </w:rPr>
        <w:t xml:space="preserve">to identify patterns that may indicate potential discrimination resulting from your policies or process to enable you to take action to address these </w:t>
      </w:r>
    </w:p>
    <w:p w14:paraId="1DD68D34" w14:textId="291FE2BE"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 xml:space="preserve">assess the need for positive action programmes </w:t>
      </w:r>
    </w:p>
    <w:p w14:paraId="4AF3B6FE" w14:textId="474A6B10"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report to your committee or board on each of the above</w:t>
      </w:r>
    </w:p>
    <w:p w14:paraId="02C00379" w14:textId="77777777" w:rsidR="001A7753" w:rsidRPr="001A7753" w:rsidRDefault="001A7753" w:rsidP="00A576CF">
      <w:pPr>
        <w:numPr>
          <w:ilvl w:val="0"/>
          <w:numId w:val="21"/>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inform research projects and programmes.</w:t>
      </w:r>
    </w:p>
    <w:p w14:paraId="1B51DA3A" w14:textId="77777777" w:rsidR="001A7753" w:rsidRPr="001A7753" w:rsidRDefault="001A7753" w:rsidP="001A7753">
      <w:pPr>
        <w:spacing w:after="0" w:line="240" w:lineRule="auto"/>
        <w:ind w:left="360"/>
        <w:contextualSpacing/>
        <w:rPr>
          <w:rFonts w:asciiTheme="minorHAnsi" w:eastAsiaTheme="minorHAnsi" w:hAnsiTheme="minorHAnsi" w:cstheme="minorBidi"/>
        </w:rPr>
      </w:pPr>
    </w:p>
    <w:p w14:paraId="2E2DAF6D" w14:textId="77777777" w:rsidR="001A7753" w:rsidRPr="001A7753" w:rsidRDefault="001A7753" w:rsidP="001A7753">
      <w:pPr>
        <w:spacing w:after="0" w:line="240" w:lineRule="auto"/>
      </w:pPr>
      <w:r w:rsidRPr="001A7753">
        <w:t>Social landlords who are covered by the Specific Duties will need to use equality data to help them meet the requirements to produce formal reports covering information about:</w:t>
      </w:r>
    </w:p>
    <w:p w14:paraId="29AFB69A" w14:textId="0CFA2F10"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equality mainstreaming</w:t>
      </w:r>
    </w:p>
    <w:p w14:paraId="54FCE8CB" w14:textId="74EC4204"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equality outcomes, including progress through time</w:t>
      </w:r>
    </w:p>
    <w:p w14:paraId="057B8C17" w14:textId="26AD7F0D"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assessment of new or revised policies and practice (equality impact assessment)</w:t>
      </w:r>
    </w:p>
    <w:p w14:paraId="6FBA07BF" w14:textId="68EFE944"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gathering, usage and publication of employee information</w:t>
      </w:r>
    </w:p>
    <w:p w14:paraId="4EC82FD5" w14:textId="56D4C3D9"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usage and publication of Elected Members’ data</w:t>
      </w:r>
    </w:p>
    <w:p w14:paraId="70DFEB8C" w14:textId="3B6A361F"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any gender pay gap</w:t>
      </w:r>
    </w:p>
    <w:p w14:paraId="595C4CA6" w14:textId="74AB1861"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an equal pay statement</w:t>
      </w:r>
    </w:p>
    <w:p w14:paraId="44F560A2" w14:textId="77777777" w:rsidR="001A7753" w:rsidRPr="001A7753" w:rsidRDefault="001A7753" w:rsidP="00A576CF">
      <w:pPr>
        <w:numPr>
          <w:ilvl w:val="0"/>
          <w:numId w:val="22"/>
        </w:numPr>
        <w:spacing w:after="0" w:line="240" w:lineRule="auto"/>
        <w:contextualSpacing/>
        <w:rPr>
          <w:rFonts w:asciiTheme="minorHAnsi" w:eastAsiaTheme="minorHAnsi" w:hAnsiTheme="minorHAnsi" w:cstheme="minorBidi"/>
        </w:rPr>
      </w:pPr>
      <w:r w:rsidRPr="001A7753">
        <w:rPr>
          <w:rFonts w:asciiTheme="minorHAnsi" w:eastAsiaTheme="minorHAnsi" w:hAnsiTheme="minorHAnsi" w:cstheme="minorBidi"/>
        </w:rPr>
        <w:t>award criteria and contract conditions in relation to public procurement.</w:t>
      </w:r>
    </w:p>
    <w:p w14:paraId="14890903" w14:textId="77777777" w:rsidR="001A7753" w:rsidRPr="001A7753" w:rsidRDefault="001A7753" w:rsidP="001A7753">
      <w:pPr>
        <w:spacing w:after="0" w:line="240" w:lineRule="auto"/>
      </w:pPr>
    </w:p>
    <w:p w14:paraId="682B699E" w14:textId="62D32843" w:rsidR="001A7753" w:rsidRPr="001A7753" w:rsidRDefault="00D82747" w:rsidP="001A7753">
      <w:pPr>
        <w:spacing w:after="0" w:line="240" w:lineRule="auto"/>
      </w:pPr>
      <w:r>
        <w:t>Social landlords</w:t>
      </w:r>
      <w:r w:rsidR="001A7753" w:rsidRPr="001A7753">
        <w:t xml:space="preserve"> should restrict access to equality data to only those who need to use the </w:t>
      </w:r>
      <w:proofErr w:type="gramStart"/>
      <w:r w:rsidR="001A7753" w:rsidRPr="001A7753">
        <w:t>information for</w:t>
      </w:r>
      <w:proofErr w:type="gramEnd"/>
      <w:r w:rsidR="001A7753" w:rsidRPr="001A7753">
        <w:t xml:space="preserve"> the purposes for which it was collected. For example, in recruitment interview</w:t>
      </w:r>
      <w:r w:rsidR="00730BEF">
        <w:t>s,</w:t>
      </w:r>
      <w:r w:rsidR="001A7753" w:rsidRPr="001A7753">
        <w:t xml:space="preserve"> panel members should not have access to equality data, but the officer appointed to monitor equality within recruitment in the organisation will require access to such data to identify and address any potential or actual form of unlawful discrimination. </w:t>
      </w:r>
    </w:p>
    <w:p w14:paraId="647FAEB5" w14:textId="77777777" w:rsidR="001A7753" w:rsidRPr="001A7753" w:rsidRDefault="001A7753" w:rsidP="001A7753">
      <w:pPr>
        <w:spacing w:after="0" w:line="240" w:lineRule="auto"/>
      </w:pPr>
    </w:p>
    <w:p w14:paraId="115E4D91" w14:textId="77777777" w:rsidR="001473D5" w:rsidRDefault="001473D5">
      <w:pPr>
        <w:spacing w:after="0" w:line="240" w:lineRule="auto"/>
        <w:rPr>
          <w:b/>
          <w:bCs/>
        </w:rPr>
      </w:pPr>
    </w:p>
    <w:p w14:paraId="69D27828" w14:textId="77777777" w:rsidR="001473D5" w:rsidRPr="00147D50" w:rsidRDefault="001473D5">
      <w:pPr>
        <w:spacing w:after="0" w:line="240" w:lineRule="auto"/>
        <w:rPr>
          <w:b/>
          <w:bCs/>
          <w:sz w:val="28"/>
          <w:szCs w:val="28"/>
        </w:rPr>
      </w:pPr>
      <w:r w:rsidRPr="00147D50">
        <w:rPr>
          <w:b/>
          <w:bCs/>
          <w:color w:val="002060"/>
          <w:sz w:val="28"/>
          <w:szCs w:val="28"/>
        </w:rPr>
        <w:t>Frequently Asked Questions</w:t>
      </w:r>
    </w:p>
    <w:p w14:paraId="43B83AAD" w14:textId="59BC8940" w:rsidR="00AC7578" w:rsidRPr="000570B9" w:rsidRDefault="000570B9">
      <w:pPr>
        <w:spacing w:after="0" w:line="240" w:lineRule="auto"/>
        <w:rPr>
          <w:rFonts w:cs="Calibri"/>
          <w:color w:val="01326A"/>
          <w:sz w:val="36"/>
          <w:szCs w:val="36"/>
        </w:rPr>
      </w:pPr>
      <w:r w:rsidRPr="000570B9">
        <w:t xml:space="preserve">Registered social landlords raised </w:t>
      </w:r>
      <w:proofErr w:type="gramStart"/>
      <w:r w:rsidRPr="000570B9">
        <w:t>a number of</w:t>
      </w:r>
      <w:proofErr w:type="gramEnd"/>
      <w:r w:rsidRPr="000570B9">
        <w:t xml:space="preserve"> queries about this guidance which are collected together at </w:t>
      </w:r>
      <w:hyperlink w:anchor="App5" w:history="1">
        <w:r w:rsidRPr="00147D50">
          <w:rPr>
            <w:rStyle w:val="Hyperlink"/>
          </w:rPr>
          <w:t>Appendix 5</w:t>
        </w:r>
      </w:hyperlink>
      <w:r w:rsidRPr="000570B9">
        <w:t xml:space="preserve"> in order to provide further clarity on a number of points. These FAQs will be added to as necessary when further queries are raised regarding the requirement.</w:t>
      </w:r>
      <w:r w:rsidR="00AC7578" w:rsidRPr="000570B9">
        <w:br w:type="page"/>
      </w:r>
    </w:p>
    <w:p w14:paraId="0F477A93" w14:textId="77777777" w:rsidR="00C068AC" w:rsidRDefault="00C068AC" w:rsidP="00DE2902">
      <w:pPr>
        <w:pageBreakBefore/>
        <w:spacing w:after="0" w:line="240" w:lineRule="auto"/>
        <w:rPr>
          <w:rFonts w:cs="Arial"/>
          <w:b/>
          <w:color w:val="01326A"/>
          <w:sz w:val="36"/>
          <w:szCs w:val="36"/>
        </w:rPr>
      </w:pPr>
      <w:bookmarkStart w:id="30" w:name="aheringtolaw"/>
      <w:bookmarkStart w:id="31" w:name="applyinggoodpracticeguidance"/>
      <w:bookmarkStart w:id="32" w:name="creatingcomprehensiveequality"/>
      <w:bookmarkStart w:id="33" w:name="meetingarange"/>
      <w:bookmarkStart w:id="34" w:name="layeredapproachtoequality"/>
      <w:bookmarkStart w:id="35" w:name="otherdataandusingthis"/>
      <w:bookmarkStart w:id="36" w:name="avoidingduplication"/>
      <w:bookmarkStart w:id="37" w:name="specificdataprotection"/>
      <w:bookmarkStart w:id="38" w:name="bm03"/>
      <w:bookmarkStart w:id="39" w:name="bm04"/>
      <w:bookmarkStart w:id="40" w:name="part1Law"/>
      <w:bookmarkStart w:id="41" w:name="part2regulatory"/>
      <w:bookmarkStart w:id="42" w:name="part3othergov"/>
      <w:bookmarkStart w:id="43" w:name="part4goodpractice"/>
      <w:bookmarkStart w:id="44" w:name="part5otherguidance"/>
      <w:bookmarkStart w:id="45" w:name="part6generaltexts"/>
      <w:bookmarkStart w:id="46" w:name="part7usefulwebsites"/>
      <w:bookmarkStart w:id="47" w:name="sociallandlords"/>
      <w:bookmarkStart w:id="48" w:name="processingequalitydata"/>
      <w:bookmarkStart w:id="49" w:name="App1"/>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Fonts w:cs="Arial"/>
          <w:b/>
          <w:noProof/>
          <w:color w:val="01326A"/>
          <w:sz w:val="36"/>
          <w:szCs w:val="36"/>
        </w:rPr>
        <w:lastRenderedPageBreak/>
        <w:drawing>
          <wp:anchor distT="0" distB="0" distL="114300" distR="114300" simplePos="0" relativeHeight="251660288" behindDoc="0" locked="0" layoutInCell="1" allowOverlap="1" wp14:anchorId="529DC442" wp14:editId="4CA7F258">
            <wp:simplePos x="0" y="0"/>
            <wp:positionH relativeFrom="page">
              <wp:posOffset>-9525</wp:posOffset>
            </wp:positionH>
            <wp:positionV relativeFrom="page">
              <wp:posOffset>-66675</wp:posOffset>
            </wp:positionV>
            <wp:extent cx="7562850" cy="10753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62850" cy="10753725"/>
                    </a:xfrm>
                    <a:prstGeom prst="rect">
                      <a:avLst/>
                    </a:prstGeom>
                    <a:noFill/>
                  </pic:spPr>
                </pic:pic>
              </a:graphicData>
            </a:graphic>
            <wp14:sizeRelH relativeFrom="margin">
              <wp14:pctWidth>0</wp14:pctWidth>
            </wp14:sizeRelH>
            <wp14:sizeRelV relativeFrom="margin">
              <wp14:pctHeight>0</wp14:pctHeight>
            </wp14:sizeRelV>
          </wp:anchor>
        </w:drawing>
      </w:r>
    </w:p>
    <w:p w14:paraId="2D9A2F4D" w14:textId="4812AB6E" w:rsidR="00DE2902" w:rsidRDefault="00DE2902" w:rsidP="00DE2902">
      <w:pPr>
        <w:pageBreakBefore/>
        <w:spacing w:after="0" w:line="240" w:lineRule="auto"/>
        <w:rPr>
          <w:rFonts w:cs="Arial"/>
          <w:b/>
          <w:color w:val="01326A"/>
          <w:sz w:val="36"/>
          <w:szCs w:val="36"/>
        </w:rPr>
      </w:pPr>
      <w:r>
        <w:rPr>
          <w:rFonts w:cs="Arial"/>
          <w:b/>
          <w:color w:val="01326A"/>
          <w:sz w:val="36"/>
          <w:szCs w:val="36"/>
        </w:rPr>
        <w:lastRenderedPageBreak/>
        <w:t>Equality monitoring form</w:t>
      </w:r>
    </w:p>
    <w:bookmarkEnd w:id="49"/>
    <w:p w14:paraId="0F156BE0" w14:textId="77777777" w:rsidR="00DE2902" w:rsidRDefault="00DE2902" w:rsidP="00DE2902">
      <w:pPr>
        <w:spacing w:after="0" w:line="240" w:lineRule="auto"/>
        <w:rPr>
          <w:color w:val="000000" w:themeColor="text1"/>
          <w:szCs w:val="24"/>
        </w:rPr>
      </w:pPr>
    </w:p>
    <w:tbl>
      <w:tblPr>
        <w:tblW w:w="99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10"/>
        <w:gridCol w:w="5465"/>
      </w:tblGrid>
      <w:tr w:rsidR="00DE2902" w14:paraId="3255500F" w14:textId="77777777" w:rsidTr="009979C2">
        <w:trPr>
          <w:trHeight w:hRule="exact" w:val="418"/>
        </w:trPr>
        <w:tc>
          <w:tcPr>
            <w:tcW w:w="4507" w:type="dxa"/>
            <w:tcBorders>
              <w:top w:val="dotted" w:sz="4" w:space="0" w:color="auto"/>
              <w:left w:val="dotted" w:sz="4" w:space="0" w:color="auto"/>
              <w:bottom w:val="dotted" w:sz="4" w:space="0" w:color="auto"/>
              <w:right w:val="dotted" w:sz="4" w:space="0" w:color="auto"/>
            </w:tcBorders>
            <w:hideMark/>
          </w:tcPr>
          <w:p w14:paraId="43D82E1E" w14:textId="77777777" w:rsidR="00DE2902" w:rsidRDefault="00DE2902" w:rsidP="009979C2">
            <w:pPr>
              <w:spacing w:after="0" w:line="240" w:lineRule="auto"/>
              <w:rPr>
                <w:rFonts w:cs="Arial"/>
                <w:b/>
                <w:color w:val="000000" w:themeColor="text1"/>
                <w:szCs w:val="24"/>
              </w:rPr>
            </w:pPr>
            <w:r>
              <w:rPr>
                <w:rFonts w:cs="Arial"/>
                <w:b/>
                <w:color w:val="000000" w:themeColor="text1"/>
                <w:szCs w:val="24"/>
              </w:rPr>
              <w:t xml:space="preserve">Name of social landlord: </w:t>
            </w:r>
          </w:p>
        </w:tc>
        <w:tc>
          <w:tcPr>
            <w:tcW w:w="5461" w:type="dxa"/>
            <w:tcBorders>
              <w:top w:val="dotted" w:sz="4" w:space="0" w:color="auto"/>
              <w:left w:val="dotted" w:sz="4" w:space="0" w:color="auto"/>
              <w:bottom w:val="dotted" w:sz="4" w:space="0" w:color="auto"/>
              <w:right w:val="dotted" w:sz="4" w:space="0" w:color="auto"/>
            </w:tcBorders>
            <w:shd w:val="clear" w:color="auto" w:fill="DEEAF6"/>
            <w:hideMark/>
          </w:tcPr>
          <w:p w14:paraId="576E0226" w14:textId="77777777" w:rsidR="00DE2902" w:rsidRDefault="00DE2902" w:rsidP="009979C2">
            <w:pPr>
              <w:spacing w:after="0" w:line="240" w:lineRule="auto"/>
              <w:rPr>
                <w:color w:val="000000" w:themeColor="text1"/>
                <w:szCs w:val="24"/>
              </w:rPr>
            </w:pPr>
            <w:r>
              <w:rPr>
                <w:rFonts w:cs="Arial"/>
                <w:b/>
                <w:color w:val="000000" w:themeColor="text1"/>
                <w:szCs w:val="24"/>
              </w:rPr>
              <w:t>[insert name]</w:t>
            </w:r>
          </w:p>
        </w:tc>
      </w:tr>
    </w:tbl>
    <w:p w14:paraId="0DED2AA4" w14:textId="77777777" w:rsidR="00DE2902" w:rsidRDefault="00DE2902" w:rsidP="00DE2902">
      <w:pPr>
        <w:spacing w:after="0" w:line="240" w:lineRule="auto"/>
        <w:rPr>
          <w:rFonts w:cs="Arial"/>
          <w:color w:val="000000" w:themeColor="text1"/>
          <w:szCs w:val="24"/>
        </w:rPr>
      </w:pPr>
    </w:p>
    <w:p w14:paraId="5E898B3A" w14:textId="77777777" w:rsidR="00DE2902" w:rsidRDefault="00DE2902" w:rsidP="00DE2902">
      <w:pPr>
        <w:spacing w:after="0" w:line="240" w:lineRule="auto"/>
        <w:rPr>
          <w:rFonts w:cs="Arial"/>
          <w:b/>
          <w:color w:val="01326A"/>
          <w:sz w:val="28"/>
          <w:szCs w:val="36"/>
        </w:rPr>
      </w:pPr>
      <w:r>
        <w:rPr>
          <w:rFonts w:cs="Arial"/>
          <w:b/>
          <w:color w:val="01326A"/>
          <w:sz w:val="28"/>
          <w:szCs w:val="36"/>
        </w:rPr>
        <w:t>Information for those completing the form</w:t>
      </w:r>
    </w:p>
    <w:p w14:paraId="5DAF0C01"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Why </w:t>
      </w:r>
      <w:proofErr w:type="gramStart"/>
      <w:r>
        <w:rPr>
          <w:rFonts w:cs="Arial"/>
          <w:b/>
          <w:color w:val="000000" w:themeColor="text1"/>
          <w:szCs w:val="24"/>
        </w:rPr>
        <w:t>we are</w:t>
      </w:r>
      <w:proofErr w:type="gramEnd"/>
      <w:r>
        <w:rPr>
          <w:rFonts w:cs="Arial"/>
          <w:b/>
          <w:color w:val="000000" w:themeColor="text1"/>
          <w:szCs w:val="24"/>
        </w:rPr>
        <w:t xml:space="preserve"> asking for equality information?</w:t>
      </w:r>
    </w:p>
    <w:p w14:paraId="1F6C7DB3" w14:textId="77777777" w:rsidR="00DE2902" w:rsidRDefault="00DE2902" w:rsidP="00DE2902">
      <w:pPr>
        <w:spacing w:after="0" w:line="240" w:lineRule="auto"/>
        <w:rPr>
          <w:rFonts w:cs="Arial"/>
          <w:color w:val="000000" w:themeColor="text1"/>
          <w:szCs w:val="24"/>
        </w:rPr>
      </w:pPr>
      <w:r>
        <w:rPr>
          <w:rFonts w:cs="Arial"/>
          <w:color w:val="000000" w:themeColor="text1"/>
          <w:szCs w:val="24"/>
        </w:rPr>
        <w:t xml:space="preserve">We collect equality information to help us to plan and deliver effective services and to meet our legal and regulatory obligations. </w:t>
      </w:r>
    </w:p>
    <w:p w14:paraId="201EEEC2" w14:textId="77777777" w:rsidR="00DE2902" w:rsidRDefault="00DE2902" w:rsidP="00DE2902">
      <w:pPr>
        <w:spacing w:after="0" w:line="240" w:lineRule="auto"/>
        <w:rPr>
          <w:rFonts w:cs="Arial"/>
          <w:color w:val="000000" w:themeColor="text1"/>
          <w:szCs w:val="24"/>
        </w:rPr>
      </w:pPr>
    </w:p>
    <w:p w14:paraId="5DBA3AD4"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What do we do with equality information?</w:t>
      </w:r>
    </w:p>
    <w:p w14:paraId="4C6FB340" w14:textId="77777777" w:rsidR="00DE2902" w:rsidRDefault="00DE2902" w:rsidP="00DE2902">
      <w:pPr>
        <w:spacing w:after="0" w:line="240" w:lineRule="auto"/>
        <w:rPr>
          <w:rFonts w:cs="Arial"/>
          <w:color w:val="000000" w:themeColor="text1"/>
          <w:szCs w:val="24"/>
        </w:rPr>
      </w:pPr>
      <w:r>
        <w:rPr>
          <w:rFonts w:cs="Arial"/>
          <w:color w:val="000000" w:themeColor="text1"/>
          <w:szCs w:val="24"/>
        </w:rPr>
        <w:t>We use equality information for a range of purposes, including to help us to:</w:t>
      </w:r>
    </w:p>
    <w:p w14:paraId="743C8F17" w14:textId="30EA4035" w:rsidR="00DE2902" w:rsidRDefault="00DE2902" w:rsidP="00DE2902">
      <w:pPr>
        <w:pStyle w:val="ListParagraph"/>
        <w:numPr>
          <w:ilvl w:val="0"/>
          <w:numId w:val="26"/>
        </w:numPr>
        <w:spacing w:line="240" w:lineRule="auto"/>
        <w:rPr>
          <w:rFonts w:cs="Arial"/>
          <w:szCs w:val="24"/>
        </w:rPr>
      </w:pPr>
      <w:r>
        <w:rPr>
          <w:rFonts w:cs="Arial"/>
          <w:szCs w:val="24"/>
        </w:rPr>
        <w:t>protect and promote your rights and interests</w:t>
      </w:r>
    </w:p>
    <w:p w14:paraId="524A5453" w14:textId="25ADF092" w:rsidR="00DE2902" w:rsidRDefault="00DE2902" w:rsidP="00DE2902">
      <w:pPr>
        <w:pStyle w:val="ListParagraph"/>
        <w:numPr>
          <w:ilvl w:val="0"/>
          <w:numId w:val="26"/>
        </w:numPr>
        <w:spacing w:line="240" w:lineRule="auto"/>
        <w:rPr>
          <w:rFonts w:cs="Arial"/>
          <w:szCs w:val="24"/>
        </w:rPr>
      </w:pPr>
      <w:r>
        <w:rPr>
          <w:rFonts w:cs="Arial"/>
          <w:szCs w:val="24"/>
        </w:rPr>
        <w:t>promote equality objectives across our services</w:t>
      </w:r>
    </w:p>
    <w:p w14:paraId="0891CE72" w14:textId="2B358D6D" w:rsidR="00DE2902" w:rsidRDefault="00DE2902" w:rsidP="00DE2902">
      <w:pPr>
        <w:pStyle w:val="ListParagraph"/>
        <w:numPr>
          <w:ilvl w:val="0"/>
          <w:numId w:val="26"/>
        </w:numPr>
        <w:spacing w:line="240" w:lineRule="auto"/>
        <w:rPr>
          <w:rFonts w:cs="Arial"/>
          <w:szCs w:val="24"/>
        </w:rPr>
      </w:pPr>
      <w:r>
        <w:rPr>
          <w:rFonts w:cs="Arial"/>
          <w:szCs w:val="24"/>
        </w:rPr>
        <w:t>identify and address our customers’ needs, and improve our services</w:t>
      </w:r>
    </w:p>
    <w:p w14:paraId="5CA99A2B" w14:textId="77777777" w:rsidR="00DE2902" w:rsidRDefault="00DE2902" w:rsidP="00DE2902">
      <w:pPr>
        <w:pStyle w:val="ListParagraph"/>
        <w:numPr>
          <w:ilvl w:val="0"/>
          <w:numId w:val="26"/>
        </w:numPr>
        <w:spacing w:line="240" w:lineRule="auto"/>
        <w:rPr>
          <w:rFonts w:cs="Arial"/>
          <w:szCs w:val="24"/>
        </w:rPr>
      </w:pPr>
      <w:r>
        <w:rPr>
          <w:rFonts w:cs="Arial"/>
          <w:szCs w:val="24"/>
        </w:rPr>
        <w:t>identify and eliminate any form of discrimination.</w:t>
      </w:r>
    </w:p>
    <w:p w14:paraId="718C4AA5" w14:textId="77777777" w:rsidR="00DE2902" w:rsidRDefault="00DE2902" w:rsidP="00DE2902">
      <w:pPr>
        <w:pStyle w:val="ListParagraph"/>
        <w:spacing w:line="240" w:lineRule="auto"/>
        <w:rPr>
          <w:rFonts w:cs="Arial"/>
          <w:szCs w:val="24"/>
        </w:rPr>
      </w:pPr>
    </w:p>
    <w:p w14:paraId="2E1892C7"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Do you need to answer every question?</w:t>
      </w:r>
    </w:p>
    <w:p w14:paraId="7FC3B96D" w14:textId="6E7834AA" w:rsidR="00DE2902" w:rsidRDefault="00DE2902" w:rsidP="00DE2902">
      <w:pPr>
        <w:spacing w:after="0" w:line="240" w:lineRule="auto"/>
        <w:rPr>
          <w:rFonts w:cs="Arial"/>
          <w:color w:val="000000" w:themeColor="text1"/>
          <w:szCs w:val="24"/>
        </w:rPr>
      </w:pPr>
      <w:r>
        <w:rPr>
          <w:rFonts w:cs="Arial"/>
          <w:color w:val="000000" w:themeColor="text1"/>
          <w:szCs w:val="24"/>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12AD8256" w14:textId="77777777" w:rsidR="00DE2902" w:rsidRDefault="00DE2902" w:rsidP="00DE2902">
      <w:pPr>
        <w:spacing w:after="0" w:line="240" w:lineRule="auto"/>
        <w:rPr>
          <w:rFonts w:cs="Arial"/>
          <w:color w:val="000000" w:themeColor="text1"/>
          <w:szCs w:val="24"/>
        </w:rPr>
      </w:pPr>
    </w:p>
    <w:p w14:paraId="256DDAE9" w14:textId="739BE6E9" w:rsidR="00DE2902" w:rsidRDefault="00DE2902" w:rsidP="00DE2902">
      <w:pPr>
        <w:spacing w:after="0" w:line="240" w:lineRule="auto"/>
        <w:rPr>
          <w:rFonts w:cs="Arial"/>
          <w:color w:val="000000" w:themeColor="text1"/>
          <w:szCs w:val="24"/>
        </w:rPr>
      </w:pPr>
      <w:r>
        <w:rPr>
          <w:rFonts w:cs="Arial"/>
          <w:color w:val="000000" w:themeColor="text1"/>
          <w:szCs w:val="24"/>
        </w:rPr>
        <w:t>We may ask for some information in other forms where this is required by law. For example, where we need to know your age if you are applying for a home as only those over 16</w:t>
      </w:r>
      <w:r w:rsidR="00355318">
        <w:rPr>
          <w:rFonts w:cs="Arial"/>
          <w:color w:val="000000" w:themeColor="text1"/>
          <w:szCs w:val="24"/>
        </w:rPr>
        <w:t>-</w:t>
      </w:r>
      <w:r>
        <w:rPr>
          <w:rFonts w:cs="Arial"/>
          <w:color w:val="000000" w:themeColor="text1"/>
          <w:szCs w:val="24"/>
        </w:rPr>
        <w:t>years</w:t>
      </w:r>
      <w:r w:rsidR="00355318">
        <w:rPr>
          <w:rFonts w:cs="Arial"/>
          <w:color w:val="000000" w:themeColor="text1"/>
          <w:szCs w:val="24"/>
        </w:rPr>
        <w:t>-</w:t>
      </w:r>
      <w:r>
        <w:rPr>
          <w:rFonts w:cs="Arial"/>
          <w:color w:val="000000" w:themeColor="text1"/>
          <w:szCs w:val="24"/>
        </w:rPr>
        <w:t>old can be registered on our housing list.</w:t>
      </w:r>
    </w:p>
    <w:p w14:paraId="0273E2EE" w14:textId="77777777" w:rsidR="00B0504B" w:rsidRDefault="00B0504B" w:rsidP="00DE2902">
      <w:pPr>
        <w:spacing w:after="0" w:line="240" w:lineRule="auto"/>
        <w:rPr>
          <w:rFonts w:cs="Arial"/>
          <w:color w:val="000000" w:themeColor="text1"/>
          <w:szCs w:val="24"/>
        </w:rPr>
      </w:pPr>
    </w:p>
    <w:p w14:paraId="32D58679" w14:textId="77777777" w:rsidR="00B0504B" w:rsidRDefault="00B0504B" w:rsidP="00DE2902">
      <w:pPr>
        <w:spacing w:after="0" w:line="240" w:lineRule="auto"/>
        <w:rPr>
          <w:rFonts w:cs="Arial"/>
          <w:color w:val="000000" w:themeColor="text1"/>
          <w:szCs w:val="24"/>
        </w:rPr>
      </w:pPr>
      <w:r w:rsidRPr="0090008A">
        <w:rPr>
          <w:rFonts w:cs="Arial"/>
          <w:b/>
          <w:bCs/>
          <w:color w:val="000000" w:themeColor="text1"/>
          <w:szCs w:val="24"/>
        </w:rPr>
        <w:t>Are the answers I provide anonymous?</w:t>
      </w:r>
      <w:r>
        <w:rPr>
          <w:rFonts w:cs="Arial"/>
          <w:color w:val="000000" w:themeColor="text1"/>
          <w:szCs w:val="24"/>
        </w:rPr>
        <w:br/>
      </w:r>
      <w:r>
        <w:rPr>
          <w:rFonts w:cs="Arial"/>
          <w:color w:val="000000" w:themeColor="text1"/>
          <w:szCs w:val="24"/>
        </w:rPr>
        <w:br/>
        <w:t xml:space="preserve">Yes – the answers you provide are completely anonymous and will not be linked back to you in any way. </w:t>
      </w:r>
      <w:r w:rsidR="00D772D2">
        <w:rPr>
          <w:rFonts w:cs="Arial"/>
          <w:color w:val="000000" w:themeColor="text1"/>
          <w:szCs w:val="24"/>
        </w:rPr>
        <w:t xml:space="preserve"> </w:t>
      </w:r>
    </w:p>
    <w:p w14:paraId="57CA8C45" w14:textId="77777777" w:rsidR="00DE2902" w:rsidRDefault="00DE2902" w:rsidP="00DE2902">
      <w:pPr>
        <w:spacing w:after="0" w:line="240" w:lineRule="auto"/>
        <w:rPr>
          <w:rFonts w:cs="Arial"/>
          <w:color w:val="000000" w:themeColor="text1"/>
          <w:szCs w:val="24"/>
        </w:rPr>
      </w:pPr>
    </w:p>
    <w:p w14:paraId="10740AD0"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Who do we gather equality information about?</w:t>
      </w:r>
    </w:p>
    <w:p w14:paraId="4ECF7593" w14:textId="77777777" w:rsidR="00DE2902" w:rsidRDefault="00DE2902" w:rsidP="00DE2902">
      <w:pPr>
        <w:spacing w:after="0" w:line="240" w:lineRule="auto"/>
        <w:rPr>
          <w:rFonts w:cs="Arial"/>
          <w:color w:val="000000" w:themeColor="text1"/>
          <w:szCs w:val="24"/>
        </w:rPr>
      </w:pPr>
      <w:r>
        <w:rPr>
          <w:rFonts w:cs="Arial"/>
          <w:color w:val="000000" w:themeColor="text1"/>
          <w:szCs w:val="24"/>
        </w:rPr>
        <w:t>We gather equality information from:</w:t>
      </w:r>
    </w:p>
    <w:p w14:paraId="07DE6218" w14:textId="3EF65F99"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home</w:t>
      </w:r>
    </w:p>
    <w:p w14:paraId="7965F673" w14:textId="0CBE3A3D"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tenants</w:t>
      </w:r>
    </w:p>
    <w:p w14:paraId="57ACA1C5" w14:textId="78CCFED6"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job with us</w:t>
      </w:r>
    </w:p>
    <w:p w14:paraId="14C6F67C" w14:textId="6B595F49"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our employees</w:t>
      </w:r>
    </w:p>
    <w:p w14:paraId="2FEAA673" w14:textId="5EA963FC"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board and committee members</w:t>
      </w:r>
    </w:p>
    <w:p w14:paraId="5800547B" w14:textId="549BF686" w:rsidR="00DE2902" w:rsidRDefault="00DE2902" w:rsidP="00DE2902">
      <w:pPr>
        <w:pStyle w:val="ListParagraph"/>
        <w:numPr>
          <w:ilvl w:val="0"/>
          <w:numId w:val="27"/>
        </w:numPr>
        <w:spacing w:line="240" w:lineRule="auto"/>
        <w:ind w:left="360"/>
        <w:rPr>
          <w:rFonts w:eastAsia="Times New Roman" w:cs="Arial"/>
          <w:szCs w:val="24"/>
        </w:rPr>
      </w:pPr>
      <w:r>
        <w:rPr>
          <w:rFonts w:eastAsia="Times New Roman" w:cs="Arial"/>
          <w:szCs w:val="24"/>
        </w:rPr>
        <w:t>Elected members (in case of local authorities)</w:t>
      </w:r>
      <w:r w:rsidR="00355318">
        <w:rPr>
          <w:rFonts w:eastAsia="Times New Roman" w:cs="Arial"/>
          <w:szCs w:val="24"/>
        </w:rPr>
        <w:t>.</w:t>
      </w:r>
    </w:p>
    <w:p w14:paraId="1FB5D032" w14:textId="77777777" w:rsidR="00DE2902" w:rsidRDefault="00DE2902" w:rsidP="00DE2902">
      <w:pPr>
        <w:spacing w:after="0" w:line="240" w:lineRule="auto"/>
        <w:rPr>
          <w:rFonts w:cs="Arial"/>
          <w:b/>
          <w:color w:val="000000" w:themeColor="text1"/>
          <w:szCs w:val="24"/>
        </w:rPr>
      </w:pPr>
    </w:p>
    <w:p w14:paraId="1D00DC04" w14:textId="236DAD1D" w:rsidR="00DE2902" w:rsidRPr="008175FC" w:rsidRDefault="00DE2902" w:rsidP="00DE2902">
      <w:pPr>
        <w:spacing w:after="0" w:line="240" w:lineRule="auto"/>
        <w:rPr>
          <w:b/>
          <w:color w:val="000000" w:themeColor="text1"/>
          <w:szCs w:val="24"/>
        </w:rPr>
      </w:pPr>
      <w:r>
        <w:rPr>
          <w:rFonts w:cs="Arial"/>
          <w:b/>
          <w:color w:val="000000" w:themeColor="text1"/>
          <w:szCs w:val="24"/>
        </w:rPr>
        <w:t>Other formats</w:t>
      </w:r>
      <w:r>
        <w:rPr>
          <w:rFonts w:cs="Arial"/>
          <w:color w:val="000000" w:themeColor="text1"/>
          <w:szCs w:val="24"/>
        </w:rPr>
        <w:t>: We can provide this document in</w:t>
      </w:r>
      <w:proofErr w:type="gramStart"/>
      <w:r w:rsidRPr="008175FC">
        <w:rPr>
          <w:rFonts w:cs="Arial"/>
          <w:b/>
          <w:bCs/>
          <w:color w:val="000000" w:themeColor="text1"/>
          <w:szCs w:val="24"/>
        </w:rPr>
        <w:t>….[</w:t>
      </w:r>
      <w:proofErr w:type="gramEnd"/>
      <w:r w:rsidRPr="008175FC">
        <w:rPr>
          <w:rFonts w:cs="Arial"/>
          <w:b/>
          <w:bCs/>
          <w:color w:val="000000" w:themeColor="text1"/>
          <w:szCs w:val="24"/>
        </w:rPr>
        <w:t>insert the relevant alternative format you can provide]</w:t>
      </w:r>
      <w:r>
        <w:rPr>
          <w:rFonts w:cs="Arial"/>
          <w:color w:val="000000" w:themeColor="text1"/>
          <w:szCs w:val="24"/>
        </w:rPr>
        <w:t>, and m</w:t>
      </w:r>
      <w:r>
        <w:rPr>
          <w:rFonts w:cs="Arial"/>
          <w:bCs/>
          <w:color w:val="000000" w:themeColor="text1"/>
          <w:szCs w:val="24"/>
        </w:rPr>
        <w:t xml:space="preserve">ore information to help you to complete the form is available </w:t>
      </w:r>
      <w:r w:rsidRPr="008175FC">
        <w:rPr>
          <w:rFonts w:cs="Arial"/>
          <w:b/>
          <w:color w:val="000000" w:themeColor="text1"/>
          <w:szCs w:val="24"/>
        </w:rPr>
        <w:t>[insert where this is available]</w:t>
      </w:r>
      <w:r w:rsidR="00355318">
        <w:rPr>
          <w:rFonts w:cs="Arial"/>
          <w:b/>
          <w:color w:val="000000" w:themeColor="text1"/>
          <w:szCs w:val="24"/>
        </w:rPr>
        <w:t>.</w:t>
      </w:r>
      <w:r w:rsidRPr="008175FC">
        <w:rPr>
          <w:b/>
          <w:color w:val="000000" w:themeColor="text1"/>
          <w:szCs w:val="24"/>
        </w:rPr>
        <w:br w:type="page"/>
      </w:r>
    </w:p>
    <w:p w14:paraId="1357A8E7" w14:textId="77777777" w:rsidR="00DE2902" w:rsidRPr="008076E3" w:rsidRDefault="00DE2902" w:rsidP="00DE2902">
      <w:pPr>
        <w:spacing w:after="0" w:line="240" w:lineRule="auto"/>
        <w:rPr>
          <w:rFonts w:cs="Arial"/>
          <w:b/>
          <w:color w:val="002060"/>
          <w:sz w:val="28"/>
          <w:szCs w:val="24"/>
        </w:rPr>
      </w:pPr>
      <w:r w:rsidRPr="008076E3">
        <w:rPr>
          <w:rFonts w:cs="Arial"/>
          <w:b/>
          <w:color w:val="002060"/>
          <w:sz w:val="28"/>
          <w:szCs w:val="24"/>
        </w:rPr>
        <w:lastRenderedPageBreak/>
        <w:t>Age</w:t>
      </w:r>
    </w:p>
    <w:p w14:paraId="7CA6E566" w14:textId="77777777" w:rsidR="00DE2902" w:rsidRDefault="00DE2902" w:rsidP="00DE2902">
      <w:pPr>
        <w:spacing w:after="0" w:line="240" w:lineRule="auto"/>
        <w:rPr>
          <w:rFonts w:cs="Arial"/>
          <w:b/>
          <w:color w:val="000000" w:themeColor="text1"/>
          <w:szCs w:val="24"/>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38"/>
        <w:gridCol w:w="1083"/>
      </w:tblGrid>
      <w:tr w:rsidR="00DE2902" w14:paraId="5F914B79" w14:textId="77777777" w:rsidTr="00093F37">
        <w:tc>
          <w:tcPr>
            <w:tcW w:w="7938" w:type="dxa"/>
            <w:tcBorders>
              <w:top w:val="dotted" w:sz="4" w:space="0" w:color="808080"/>
              <w:left w:val="dotted" w:sz="4" w:space="0" w:color="808080"/>
              <w:bottom w:val="dotted" w:sz="4" w:space="0" w:color="808080"/>
              <w:right w:val="dotted" w:sz="4" w:space="0" w:color="808080"/>
            </w:tcBorders>
            <w:hideMark/>
          </w:tcPr>
          <w:p w14:paraId="29BB691A" w14:textId="27F2D1E4" w:rsidR="00DE2902" w:rsidRDefault="00DE2902" w:rsidP="009979C2">
            <w:pPr>
              <w:spacing w:after="0" w:line="240" w:lineRule="auto"/>
              <w:rPr>
                <w:rFonts w:eastAsia="Times New Roman" w:cs="Arial"/>
                <w:color w:val="000000" w:themeColor="text1"/>
                <w:szCs w:val="24"/>
              </w:rPr>
            </w:pPr>
            <w:r>
              <w:rPr>
                <w:rFonts w:cs="Arial"/>
                <w:b/>
                <w:color w:val="000000" w:themeColor="text1"/>
                <w:szCs w:val="24"/>
              </w:rPr>
              <w:t xml:space="preserve">What is your </w:t>
            </w:r>
            <w:r w:rsidR="0090008A">
              <w:rPr>
                <w:rFonts w:cs="Arial"/>
                <w:b/>
                <w:color w:val="000000" w:themeColor="text1"/>
                <w:szCs w:val="24"/>
              </w:rPr>
              <w:t>age?</w:t>
            </w:r>
          </w:p>
        </w:tc>
        <w:tc>
          <w:tcPr>
            <w:tcW w:w="1083" w:type="dxa"/>
            <w:tcBorders>
              <w:top w:val="dotted" w:sz="4" w:space="0" w:color="auto"/>
              <w:left w:val="dotted" w:sz="4" w:space="0" w:color="808080"/>
              <w:bottom w:val="dotted" w:sz="4" w:space="0" w:color="auto"/>
              <w:right w:val="dotted" w:sz="4" w:space="0" w:color="auto"/>
            </w:tcBorders>
            <w:shd w:val="clear" w:color="auto" w:fill="DEEAF6"/>
          </w:tcPr>
          <w:p w14:paraId="15BBC56B" w14:textId="77777777" w:rsidR="00DE2902" w:rsidRDefault="00DE2902" w:rsidP="009979C2">
            <w:pPr>
              <w:spacing w:after="0" w:line="240" w:lineRule="auto"/>
              <w:rPr>
                <w:rFonts w:eastAsia="Times New Roman" w:cs="Arial"/>
                <w:color w:val="000000" w:themeColor="text1"/>
                <w:szCs w:val="24"/>
              </w:rPr>
            </w:pPr>
          </w:p>
        </w:tc>
      </w:tr>
      <w:tr w:rsidR="00DE2902" w14:paraId="52587145" w14:textId="77777777" w:rsidTr="00093F37">
        <w:tc>
          <w:tcPr>
            <w:tcW w:w="7938" w:type="dxa"/>
            <w:tcBorders>
              <w:top w:val="single" w:sz="4" w:space="0" w:color="808080"/>
              <w:left w:val="single" w:sz="4" w:space="0" w:color="808080"/>
              <w:bottom w:val="single" w:sz="4" w:space="0" w:color="808080"/>
              <w:right w:val="single" w:sz="4" w:space="0" w:color="808080"/>
            </w:tcBorders>
            <w:hideMark/>
          </w:tcPr>
          <w:p w14:paraId="6409443C"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Prefer not to say</w:t>
            </w:r>
          </w:p>
        </w:tc>
        <w:tc>
          <w:tcPr>
            <w:tcW w:w="1083"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28BA57C" w14:textId="77777777" w:rsidR="00DE2902" w:rsidRDefault="00DE2902" w:rsidP="009979C2">
            <w:pPr>
              <w:keepNext/>
              <w:keepLines/>
              <w:spacing w:after="0" w:line="240" w:lineRule="auto"/>
              <w:rPr>
                <w:color w:val="000000" w:themeColor="text1"/>
                <w:szCs w:val="24"/>
              </w:rPr>
            </w:pPr>
          </w:p>
        </w:tc>
      </w:tr>
    </w:tbl>
    <w:p w14:paraId="25FE3B23" w14:textId="77777777" w:rsidR="00DE2902" w:rsidRDefault="00DE2902" w:rsidP="00DE2902">
      <w:pPr>
        <w:spacing w:after="0" w:line="240" w:lineRule="auto"/>
        <w:rPr>
          <w:color w:val="000000" w:themeColor="text1"/>
          <w:szCs w:val="24"/>
        </w:rPr>
      </w:pPr>
    </w:p>
    <w:p w14:paraId="4880EF33" w14:textId="77777777" w:rsidR="009C53BA" w:rsidRDefault="009C53BA" w:rsidP="009C53BA">
      <w:pPr>
        <w:spacing w:after="0" w:line="240" w:lineRule="auto"/>
        <w:rPr>
          <w:rFonts w:cs="Arial"/>
          <w:b/>
          <w:i/>
          <w:color w:val="000000" w:themeColor="text1"/>
          <w:szCs w:val="24"/>
        </w:rPr>
      </w:pPr>
      <w:r>
        <w:rPr>
          <w:rFonts w:cs="Arial"/>
          <w:b/>
          <w:i/>
          <w:color w:val="000000" w:themeColor="text1"/>
          <w:szCs w:val="24"/>
        </w:rPr>
        <w:t>Alternative format:</w:t>
      </w:r>
    </w:p>
    <w:p w14:paraId="156550C5" w14:textId="77777777" w:rsidR="009C53BA" w:rsidRDefault="009C53BA" w:rsidP="009C53BA">
      <w:pPr>
        <w:spacing w:after="0" w:line="240" w:lineRule="auto"/>
        <w:rPr>
          <w:rFonts w:cs="Arial"/>
          <w:b/>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9C53BA" w14:paraId="4A7F4C40" w14:textId="77777777" w:rsidTr="009042EA">
        <w:tc>
          <w:tcPr>
            <w:tcW w:w="4678" w:type="dxa"/>
            <w:vMerge w:val="restart"/>
            <w:tcBorders>
              <w:top w:val="single" w:sz="4" w:space="0" w:color="808080"/>
              <w:left w:val="single" w:sz="4" w:space="0" w:color="808080"/>
              <w:right w:val="single" w:sz="4" w:space="0" w:color="808080"/>
            </w:tcBorders>
            <w:hideMark/>
          </w:tcPr>
          <w:p w14:paraId="6AD855DA" w14:textId="77777777" w:rsidR="009C53BA" w:rsidRPr="00441F54" w:rsidRDefault="009C53BA" w:rsidP="009042EA">
            <w:pPr>
              <w:spacing w:after="0" w:line="240" w:lineRule="auto"/>
              <w:rPr>
                <w:rFonts w:cs="Arial"/>
                <w:b/>
                <w:color w:val="000000" w:themeColor="text1"/>
                <w:szCs w:val="24"/>
              </w:rPr>
            </w:pPr>
            <w:r w:rsidRPr="00441F54">
              <w:rPr>
                <w:rFonts w:cs="Arial"/>
                <w:b/>
                <w:color w:val="000000" w:themeColor="text1"/>
                <w:szCs w:val="24"/>
              </w:rPr>
              <w:t>Please tick the band for your age:</w:t>
            </w:r>
          </w:p>
          <w:p w14:paraId="0862868F"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46D0C0E4"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16–24</w:t>
            </w:r>
          </w:p>
        </w:tc>
        <w:tc>
          <w:tcPr>
            <w:tcW w:w="1086" w:type="dxa"/>
            <w:tcBorders>
              <w:top w:val="single" w:sz="4" w:space="0" w:color="808080"/>
              <w:left w:val="nil"/>
              <w:bottom w:val="single" w:sz="4" w:space="0" w:color="808080"/>
              <w:right w:val="single" w:sz="4" w:space="0" w:color="808080"/>
            </w:tcBorders>
            <w:shd w:val="clear" w:color="auto" w:fill="DEEAF6"/>
          </w:tcPr>
          <w:p w14:paraId="5184B35C"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6AE1A3AA"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D50A964" w14:textId="77777777" w:rsidR="009C53BA" w:rsidRDefault="009C53BA" w:rsidP="009042EA">
            <w:pPr>
              <w:spacing w:after="0" w:line="240" w:lineRule="auto"/>
              <w:rPr>
                <w:rFonts w:eastAsia="Times New Roman" w:cs="Arial"/>
                <w:color w:val="000000" w:themeColor="text1"/>
                <w:szCs w:val="24"/>
              </w:rPr>
            </w:pPr>
          </w:p>
        </w:tc>
      </w:tr>
      <w:tr w:rsidR="009C53BA" w14:paraId="28D18F76" w14:textId="77777777" w:rsidTr="009042EA">
        <w:tc>
          <w:tcPr>
            <w:tcW w:w="4678" w:type="dxa"/>
            <w:vMerge/>
            <w:tcBorders>
              <w:left w:val="single" w:sz="4" w:space="0" w:color="808080"/>
              <w:right w:val="single" w:sz="4" w:space="0" w:color="808080"/>
            </w:tcBorders>
            <w:hideMark/>
          </w:tcPr>
          <w:p w14:paraId="109D14E3"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7536EF93"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35–44</w:t>
            </w:r>
          </w:p>
        </w:tc>
        <w:tc>
          <w:tcPr>
            <w:tcW w:w="1086" w:type="dxa"/>
            <w:tcBorders>
              <w:top w:val="single" w:sz="4" w:space="0" w:color="808080"/>
              <w:left w:val="nil"/>
              <w:bottom w:val="single" w:sz="4" w:space="0" w:color="808080"/>
              <w:right w:val="single" w:sz="4" w:space="0" w:color="808080"/>
            </w:tcBorders>
            <w:shd w:val="clear" w:color="auto" w:fill="DEEAF6"/>
          </w:tcPr>
          <w:p w14:paraId="5791D38F"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106E0A37"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88A9DB8" w14:textId="77777777" w:rsidR="009C53BA" w:rsidRDefault="009C53BA" w:rsidP="009042EA">
            <w:pPr>
              <w:spacing w:after="0" w:line="240" w:lineRule="auto"/>
              <w:rPr>
                <w:rFonts w:eastAsia="Times New Roman" w:cs="Arial"/>
                <w:color w:val="000000" w:themeColor="text1"/>
                <w:szCs w:val="24"/>
              </w:rPr>
            </w:pPr>
          </w:p>
        </w:tc>
      </w:tr>
      <w:tr w:rsidR="009C53BA" w14:paraId="53B2EB78" w14:textId="77777777" w:rsidTr="009042EA">
        <w:tc>
          <w:tcPr>
            <w:tcW w:w="4678" w:type="dxa"/>
            <w:vMerge/>
            <w:tcBorders>
              <w:left w:val="single" w:sz="4" w:space="0" w:color="808080"/>
              <w:bottom w:val="single" w:sz="4" w:space="0" w:color="808080"/>
              <w:right w:val="single" w:sz="4" w:space="0" w:color="808080"/>
            </w:tcBorders>
          </w:tcPr>
          <w:p w14:paraId="0A795FC3"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tcPr>
          <w:p w14:paraId="6D5B70A9"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55–65</w:t>
            </w:r>
          </w:p>
        </w:tc>
        <w:tc>
          <w:tcPr>
            <w:tcW w:w="1086" w:type="dxa"/>
            <w:tcBorders>
              <w:top w:val="single" w:sz="4" w:space="0" w:color="808080"/>
              <w:left w:val="nil"/>
              <w:bottom w:val="single" w:sz="4" w:space="0" w:color="808080"/>
              <w:right w:val="single" w:sz="4" w:space="0" w:color="808080"/>
            </w:tcBorders>
            <w:shd w:val="clear" w:color="auto" w:fill="DEEAF6"/>
          </w:tcPr>
          <w:p w14:paraId="67FE05C5"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tcPr>
          <w:p w14:paraId="17303282"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2F0E53D5" w14:textId="77777777" w:rsidR="009C53BA" w:rsidRDefault="009C53BA" w:rsidP="009042EA">
            <w:pPr>
              <w:spacing w:after="0" w:line="240" w:lineRule="auto"/>
              <w:rPr>
                <w:rFonts w:eastAsia="Times New Roman" w:cs="Arial"/>
                <w:color w:val="000000" w:themeColor="text1"/>
                <w:szCs w:val="24"/>
              </w:rPr>
            </w:pPr>
          </w:p>
        </w:tc>
      </w:tr>
      <w:tr w:rsidR="009C53BA" w14:paraId="726476AA" w14:textId="77777777" w:rsidTr="009042EA">
        <w:tc>
          <w:tcPr>
            <w:tcW w:w="4678" w:type="dxa"/>
            <w:tcBorders>
              <w:top w:val="single" w:sz="4" w:space="0" w:color="808080"/>
              <w:left w:val="single" w:sz="4" w:space="0" w:color="808080"/>
              <w:bottom w:val="single" w:sz="4" w:space="0" w:color="808080"/>
              <w:right w:val="single" w:sz="4" w:space="0" w:color="808080"/>
            </w:tcBorders>
            <w:hideMark/>
          </w:tcPr>
          <w:p w14:paraId="12003350" w14:textId="77777777" w:rsidR="009C53BA" w:rsidRDefault="009C53BA" w:rsidP="009042EA">
            <w:pPr>
              <w:spacing w:after="0" w:line="240" w:lineRule="auto"/>
              <w:rPr>
                <w:rFonts w:cs="Arial"/>
                <w:color w:val="000000" w:themeColor="text1"/>
                <w:szCs w:val="24"/>
              </w:rPr>
            </w:pPr>
            <w:r>
              <w:rPr>
                <w:rFonts w:cs="Arial"/>
                <w:color w:val="000000" w:themeColor="text1"/>
                <w:szCs w:val="24"/>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hemeFill="accent6" w:themeFillTint="33"/>
          </w:tcPr>
          <w:p w14:paraId="2CBD39F0" w14:textId="77777777" w:rsidR="009C53BA" w:rsidRDefault="009C53BA" w:rsidP="009042EA">
            <w:pPr>
              <w:spacing w:after="0" w:line="240" w:lineRule="auto"/>
              <w:rPr>
                <w:rFonts w:cs="Arial"/>
                <w:bCs/>
                <w:color w:val="000000" w:themeColor="text1"/>
                <w:szCs w:val="24"/>
              </w:rPr>
            </w:pPr>
          </w:p>
        </w:tc>
      </w:tr>
    </w:tbl>
    <w:p w14:paraId="132946BB" w14:textId="77777777" w:rsidR="009C53BA" w:rsidRDefault="009C53BA" w:rsidP="009C53BA">
      <w:pPr>
        <w:spacing w:after="0" w:line="240" w:lineRule="auto"/>
        <w:rPr>
          <w:rFonts w:cs="Arial"/>
          <w:b/>
          <w:color w:val="000000" w:themeColor="text1"/>
          <w:szCs w:val="24"/>
        </w:rPr>
      </w:pPr>
    </w:p>
    <w:p w14:paraId="20B219A2" w14:textId="77777777" w:rsidR="00DE2902" w:rsidRDefault="00DE2902" w:rsidP="00DE2902">
      <w:pPr>
        <w:spacing w:after="0" w:line="240" w:lineRule="auto"/>
        <w:rPr>
          <w:color w:val="000000" w:themeColor="text1"/>
          <w:szCs w:val="24"/>
        </w:rPr>
      </w:pPr>
    </w:p>
    <w:p w14:paraId="6B8E1073" w14:textId="77777777" w:rsidR="00DE2902" w:rsidRDefault="00DE2902" w:rsidP="00DE2902">
      <w:pPr>
        <w:pStyle w:val="SHprotectedcharacteristic"/>
        <w:spacing w:after="0" w:line="240" w:lineRule="auto"/>
        <w:rPr>
          <w:sz w:val="28"/>
        </w:rPr>
      </w:pPr>
      <w:r>
        <w:rPr>
          <w:sz w:val="28"/>
        </w:rPr>
        <w:t>Belief or religion</w:t>
      </w:r>
    </w:p>
    <w:p w14:paraId="4419F93F" w14:textId="77777777" w:rsidR="00DE2902" w:rsidRDefault="00DE2902" w:rsidP="00DE2902">
      <w:pPr>
        <w:pStyle w:val="SHprotectedcharacteristic"/>
        <w:spacing w:after="0" w:line="240" w:lineRule="auto"/>
      </w:pPr>
      <w:r>
        <w:t xml:space="preserve"> </w:t>
      </w:r>
    </w:p>
    <w:p w14:paraId="337BCE43" w14:textId="77777777" w:rsidR="00DE2902" w:rsidRDefault="00DE2902" w:rsidP="00DE2902">
      <w:pPr>
        <w:spacing w:after="0" w:line="240" w:lineRule="auto"/>
        <w:rPr>
          <w:rFonts w:cs="Arial"/>
          <w:color w:val="000000" w:themeColor="text1"/>
          <w:szCs w:val="24"/>
        </w:rPr>
      </w:pPr>
      <w:r>
        <w:rPr>
          <w:rFonts w:cs="Arial"/>
          <w:color w:val="000000" w:themeColor="text1"/>
          <w:szCs w:val="24"/>
        </w:rPr>
        <w:t>Please tick the box which best describes your belief or religion from the list below?</w:t>
      </w:r>
    </w:p>
    <w:p w14:paraId="2FA4BB27" w14:textId="77777777" w:rsidR="00DE2902" w:rsidRDefault="00DE2902" w:rsidP="00DE2902">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DE2902" w14:paraId="3CA2E123"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5DACA6B3" w14:textId="77777777" w:rsidR="00DE2902" w:rsidRDefault="00DE2902" w:rsidP="009979C2">
            <w:pPr>
              <w:spacing w:after="0" w:line="240" w:lineRule="auto"/>
              <w:rPr>
                <w:rFonts w:cs="Arial"/>
                <w:color w:val="000000" w:themeColor="text1"/>
                <w:szCs w:val="24"/>
              </w:rPr>
            </w:pPr>
            <w:r>
              <w:rPr>
                <w:rFonts w:cs="Arial"/>
                <w:color w:val="000000" w:themeColor="text1"/>
                <w:szCs w:val="24"/>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3841192" w14:textId="77777777" w:rsidR="00DE2902" w:rsidRDefault="00DE2902" w:rsidP="009979C2">
            <w:pPr>
              <w:spacing w:after="0" w:line="240" w:lineRule="auto"/>
              <w:rPr>
                <w:rFonts w:cs="Arial"/>
                <w:color w:val="000000" w:themeColor="text1"/>
                <w:szCs w:val="24"/>
              </w:rPr>
            </w:pPr>
          </w:p>
        </w:tc>
      </w:tr>
      <w:tr w:rsidR="00DE2902" w14:paraId="4C2258BF"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4FA3C00C" w14:textId="77777777" w:rsidR="00DE2902" w:rsidRDefault="00DE2902" w:rsidP="009979C2">
            <w:pPr>
              <w:spacing w:after="0" w:line="240" w:lineRule="auto"/>
              <w:rPr>
                <w:rFonts w:cs="Arial"/>
                <w:color w:val="000000" w:themeColor="text1"/>
                <w:szCs w:val="24"/>
              </w:rPr>
            </w:pPr>
            <w:r>
              <w:rPr>
                <w:rFonts w:cs="Arial"/>
                <w:color w:val="000000" w:themeColor="text1"/>
                <w:szCs w:val="24"/>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80B7F60" w14:textId="77777777" w:rsidR="00DE2902" w:rsidRDefault="00DE2902" w:rsidP="009979C2">
            <w:pPr>
              <w:spacing w:after="0" w:line="240" w:lineRule="auto"/>
              <w:rPr>
                <w:rFonts w:cs="Arial"/>
                <w:color w:val="000000" w:themeColor="text1"/>
                <w:szCs w:val="24"/>
              </w:rPr>
            </w:pPr>
          </w:p>
        </w:tc>
      </w:tr>
      <w:tr w:rsidR="00DE2902" w14:paraId="76A68259" w14:textId="77777777" w:rsidTr="009979C2">
        <w:tc>
          <w:tcPr>
            <w:tcW w:w="1674" w:type="dxa"/>
            <w:tcBorders>
              <w:top w:val="single" w:sz="4" w:space="0" w:color="808080"/>
              <w:left w:val="single" w:sz="4" w:space="0" w:color="808080"/>
              <w:bottom w:val="single" w:sz="4" w:space="0" w:color="808080"/>
              <w:right w:val="single" w:sz="4" w:space="0" w:color="808080"/>
            </w:tcBorders>
            <w:hideMark/>
          </w:tcPr>
          <w:p w14:paraId="5CB36D2E" w14:textId="77777777" w:rsidR="00DE2902" w:rsidRDefault="00DE2902" w:rsidP="009979C2">
            <w:pPr>
              <w:spacing w:after="0" w:line="240" w:lineRule="auto"/>
              <w:rPr>
                <w:rFonts w:cs="Arial"/>
                <w:color w:val="000000" w:themeColor="text1"/>
                <w:szCs w:val="24"/>
              </w:rPr>
            </w:pPr>
            <w:r>
              <w:rPr>
                <w:rFonts w:cs="Arial"/>
                <w:color w:val="000000" w:themeColor="text1"/>
                <w:szCs w:val="24"/>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6A7056B9" w14:textId="77777777" w:rsidR="00DE2902" w:rsidRDefault="00DE2902" w:rsidP="009979C2">
            <w:pPr>
              <w:spacing w:after="0" w:line="240" w:lineRule="auto"/>
              <w:rPr>
                <w:rFonts w:cs="Arial"/>
                <w:color w:val="000000" w:themeColor="text1"/>
                <w:szCs w:val="24"/>
              </w:rPr>
            </w:pPr>
          </w:p>
        </w:tc>
        <w:tc>
          <w:tcPr>
            <w:tcW w:w="2714" w:type="dxa"/>
            <w:tcBorders>
              <w:top w:val="single" w:sz="4" w:space="0" w:color="808080"/>
              <w:left w:val="single" w:sz="4" w:space="0" w:color="808080"/>
              <w:bottom w:val="single" w:sz="4" w:space="0" w:color="808080"/>
              <w:right w:val="single" w:sz="4" w:space="0" w:color="808080"/>
            </w:tcBorders>
            <w:hideMark/>
          </w:tcPr>
          <w:p w14:paraId="72BBEF50" w14:textId="77777777" w:rsidR="00DE2902" w:rsidRDefault="00DE2902" w:rsidP="009979C2">
            <w:pPr>
              <w:spacing w:after="0" w:line="240" w:lineRule="auto"/>
              <w:jc w:val="center"/>
              <w:rPr>
                <w:rFonts w:cs="Arial"/>
                <w:color w:val="000000" w:themeColor="text1"/>
                <w:szCs w:val="24"/>
              </w:rPr>
            </w:pPr>
            <w:r>
              <w:rPr>
                <w:rFonts w:cs="Arial"/>
                <w:color w:val="000000" w:themeColor="text1"/>
                <w:szCs w:val="24"/>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2ED8D6C9" w14:textId="77777777" w:rsidR="00DE2902" w:rsidRDefault="00DE2902" w:rsidP="009979C2">
            <w:pPr>
              <w:spacing w:after="0" w:line="240" w:lineRule="auto"/>
              <w:rPr>
                <w:rFonts w:cs="Arial"/>
                <w:color w:val="000000" w:themeColor="text1"/>
                <w:szCs w:val="24"/>
              </w:rPr>
            </w:pPr>
          </w:p>
        </w:tc>
        <w:tc>
          <w:tcPr>
            <w:tcW w:w="1841" w:type="dxa"/>
            <w:tcBorders>
              <w:top w:val="single" w:sz="4" w:space="0" w:color="808080"/>
              <w:left w:val="single" w:sz="4" w:space="0" w:color="808080"/>
              <w:bottom w:val="single" w:sz="4" w:space="0" w:color="808080"/>
              <w:right w:val="single" w:sz="4" w:space="0" w:color="808080"/>
            </w:tcBorders>
            <w:hideMark/>
          </w:tcPr>
          <w:p w14:paraId="4FB4A746" w14:textId="77777777" w:rsidR="00DE2902" w:rsidRDefault="00DE2902" w:rsidP="009979C2">
            <w:pPr>
              <w:spacing w:after="0" w:line="240" w:lineRule="auto"/>
              <w:jc w:val="center"/>
              <w:rPr>
                <w:rFonts w:cs="Arial"/>
                <w:color w:val="000000" w:themeColor="text1"/>
                <w:szCs w:val="24"/>
              </w:rPr>
            </w:pPr>
            <w:r>
              <w:rPr>
                <w:rFonts w:cs="Arial"/>
                <w:color w:val="000000" w:themeColor="text1"/>
                <w:szCs w:val="24"/>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082027E" w14:textId="77777777" w:rsidR="00DE2902" w:rsidRDefault="00DE2902" w:rsidP="009979C2">
            <w:pPr>
              <w:spacing w:after="0" w:line="240" w:lineRule="auto"/>
              <w:rPr>
                <w:rFonts w:cs="Arial"/>
                <w:color w:val="000000" w:themeColor="text1"/>
                <w:szCs w:val="24"/>
              </w:rPr>
            </w:pPr>
          </w:p>
        </w:tc>
      </w:tr>
      <w:tr w:rsidR="00DE2902" w14:paraId="30647237"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6CE383B8"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F411F8E" w14:textId="77777777" w:rsidR="00DE2902" w:rsidRDefault="00DE2902" w:rsidP="009979C2">
            <w:pPr>
              <w:spacing w:after="0" w:line="240" w:lineRule="auto"/>
              <w:rPr>
                <w:rFonts w:cs="Arial"/>
                <w:color w:val="000000" w:themeColor="text1"/>
                <w:szCs w:val="24"/>
              </w:rPr>
            </w:pPr>
          </w:p>
        </w:tc>
      </w:tr>
      <w:tr w:rsidR="00DE2902" w14:paraId="658F68ED" w14:textId="77777777" w:rsidTr="009979C2">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187E638D" w14:textId="77777777" w:rsidR="00DE2902" w:rsidRDefault="00DE2902" w:rsidP="009979C2">
            <w:pPr>
              <w:spacing w:after="0" w:line="240" w:lineRule="auto"/>
              <w:rPr>
                <w:rFonts w:cs="Arial"/>
                <w:color w:val="000000" w:themeColor="text1"/>
                <w:szCs w:val="24"/>
              </w:rPr>
            </w:pPr>
            <w:r>
              <w:rPr>
                <w:rFonts w:cs="Arial"/>
                <w:color w:val="000000" w:themeColor="text1"/>
                <w:szCs w:val="24"/>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3BDDB35" w14:textId="77777777" w:rsidR="00DE2902" w:rsidRDefault="00DE2902" w:rsidP="009979C2">
            <w:pPr>
              <w:spacing w:after="0" w:line="240" w:lineRule="auto"/>
              <w:rPr>
                <w:rFonts w:cs="Arial"/>
                <w:color w:val="000000" w:themeColor="text1"/>
                <w:szCs w:val="24"/>
              </w:rPr>
            </w:pPr>
          </w:p>
        </w:tc>
      </w:tr>
      <w:tr w:rsidR="00DE2902" w14:paraId="3F2AC638"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49B942C9" w14:textId="77777777" w:rsidR="00DE2902" w:rsidRDefault="00DE2902" w:rsidP="009979C2">
            <w:pPr>
              <w:spacing w:after="0" w:line="240" w:lineRule="auto"/>
              <w:rPr>
                <w:rFonts w:cs="Arial"/>
                <w:color w:val="000000" w:themeColor="text1"/>
                <w:szCs w:val="24"/>
              </w:rPr>
            </w:pPr>
            <w:r>
              <w:rPr>
                <w:rFonts w:cs="Arial"/>
                <w:color w:val="000000" w:themeColor="text1"/>
                <w:szCs w:val="24"/>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343E811" w14:textId="77777777" w:rsidR="00DE2902" w:rsidRDefault="00DE2902" w:rsidP="009979C2">
            <w:pPr>
              <w:spacing w:after="0" w:line="240" w:lineRule="auto"/>
              <w:rPr>
                <w:rFonts w:cs="Arial"/>
                <w:color w:val="000000" w:themeColor="text1"/>
                <w:szCs w:val="24"/>
              </w:rPr>
            </w:pPr>
          </w:p>
        </w:tc>
      </w:tr>
      <w:tr w:rsidR="00DE2902" w14:paraId="308AF32C" w14:textId="77777777" w:rsidTr="009979C2">
        <w:tc>
          <w:tcPr>
            <w:tcW w:w="8037" w:type="dxa"/>
            <w:gridSpan w:val="5"/>
            <w:tcBorders>
              <w:top w:val="single" w:sz="4" w:space="0" w:color="808080"/>
              <w:left w:val="single" w:sz="4" w:space="0" w:color="808080"/>
              <w:bottom w:val="single" w:sz="4" w:space="0" w:color="808080"/>
              <w:right w:val="single" w:sz="4" w:space="0" w:color="808080"/>
            </w:tcBorders>
            <w:hideMark/>
          </w:tcPr>
          <w:p w14:paraId="6703175A" w14:textId="77777777" w:rsidR="00DE2902" w:rsidRDefault="00DE2902" w:rsidP="009979C2">
            <w:pPr>
              <w:spacing w:after="0" w:line="240" w:lineRule="auto"/>
              <w:rPr>
                <w:rFonts w:cs="Arial"/>
                <w:color w:val="000000" w:themeColor="text1"/>
                <w:szCs w:val="24"/>
              </w:rPr>
            </w:pPr>
            <w:r>
              <w:rPr>
                <w:rFonts w:cs="Arial"/>
                <w:color w:val="000000" w:themeColor="text1"/>
                <w:szCs w:val="24"/>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CA3BCB2" w14:textId="77777777" w:rsidR="00DE2902" w:rsidRDefault="00DE2902" w:rsidP="009979C2">
            <w:pPr>
              <w:spacing w:after="0" w:line="240" w:lineRule="auto"/>
              <w:rPr>
                <w:rFonts w:cs="Arial"/>
                <w:color w:val="000000" w:themeColor="text1"/>
                <w:szCs w:val="24"/>
              </w:rPr>
            </w:pPr>
          </w:p>
        </w:tc>
      </w:tr>
      <w:tr w:rsidR="00DE2902" w14:paraId="55EA226A" w14:textId="77777777" w:rsidTr="009979C2">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5D9FB839"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536B495C" w14:textId="77777777" w:rsidR="00DE2902" w:rsidRDefault="00DE2902" w:rsidP="009979C2">
            <w:pPr>
              <w:spacing w:after="0" w:line="240" w:lineRule="auto"/>
              <w:rPr>
                <w:rFonts w:cs="Arial"/>
                <w:color w:val="000000" w:themeColor="text1"/>
                <w:szCs w:val="24"/>
              </w:rPr>
            </w:pPr>
          </w:p>
        </w:tc>
      </w:tr>
      <w:tr w:rsidR="00DE2902" w14:paraId="452CED18"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12372E1A" w14:textId="77777777" w:rsidR="00DE2902" w:rsidRDefault="00DE2902" w:rsidP="009979C2">
            <w:pPr>
              <w:spacing w:after="0" w:line="240" w:lineRule="auto"/>
              <w:rPr>
                <w:rFonts w:cs="Arial"/>
                <w:color w:val="000000" w:themeColor="text1"/>
                <w:szCs w:val="24"/>
              </w:rPr>
            </w:pPr>
            <w:r>
              <w:rPr>
                <w:rFonts w:cs="Arial"/>
                <w:color w:val="000000" w:themeColor="text1"/>
                <w:szCs w:val="24"/>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9F05D01" w14:textId="77777777" w:rsidR="00DE2902" w:rsidRDefault="00DE2902" w:rsidP="009979C2">
            <w:pPr>
              <w:spacing w:after="0" w:line="240" w:lineRule="auto"/>
              <w:rPr>
                <w:rFonts w:cs="Arial"/>
                <w:color w:val="000000" w:themeColor="text1"/>
                <w:szCs w:val="24"/>
              </w:rPr>
            </w:pPr>
          </w:p>
        </w:tc>
      </w:tr>
      <w:tr w:rsidR="00DE2902" w14:paraId="1EE3DABE"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6790839D"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E160C55" w14:textId="77777777" w:rsidR="00DE2902" w:rsidRDefault="00DE2902" w:rsidP="009979C2">
            <w:pPr>
              <w:spacing w:after="0" w:line="240" w:lineRule="auto"/>
              <w:rPr>
                <w:rFonts w:cs="Arial"/>
                <w:color w:val="000000" w:themeColor="text1"/>
                <w:szCs w:val="24"/>
              </w:rPr>
            </w:pPr>
          </w:p>
        </w:tc>
      </w:tr>
      <w:tr w:rsidR="00DE2902" w14:paraId="14847850" w14:textId="77777777" w:rsidTr="009979C2">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264B77E7" w14:textId="77777777" w:rsidR="00DE2902" w:rsidRDefault="00DE2902" w:rsidP="009979C2">
            <w:pPr>
              <w:spacing w:after="0" w:line="240" w:lineRule="auto"/>
              <w:rPr>
                <w:rFonts w:cs="Arial"/>
                <w:color w:val="000000" w:themeColor="text1"/>
                <w:szCs w:val="24"/>
              </w:rPr>
            </w:pPr>
            <w:r>
              <w:rPr>
                <w:rFonts w:cs="Arial"/>
                <w:color w:val="000000" w:themeColor="text1"/>
                <w:szCs w:val="24"/>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8439A55" w14:textId="77777777" w:rsidR="00DE2902" w:rsidRDefault="00DE2902" w:rsidP="009979C2">
            <w:pPr>
              <w:spacing w:after="0" w:line="240" w:lineRule="auto"/>
              <w:rPr>
                <w:rFonts w:cs="Arial"/>
                <w:color w:val="000000" w:themeColor="text1"/>
                <w:szCs w:val="24"/>
              </w:rPr>
            </w:pPr>
          </w:p>
        </w:tc>
      </w:tr>
    </w:tbl>
    <w:p w14:paraId="44F30ACA" w14:textId="77777777" w:rsidR="00DE2902" w:rsidRDefault="00DE2902" w:rsidP="00DE2902">
      <w:pPr>
        <w:keepNext/>
        <w:keepLines/>
        <w:spacing w:after="0" w:line="240" w:lineRule="auto"/>
        <w:rPr>
          <w:color w:val="000000" w:themeColor="text1"/>
          <w:szCs w:val="24"/>
        </w:rPr>
      </w:pPr>
      <w:bookmarkStart w:id="50" w:name="_Hlk97929025"/>
    </w:p>
    <w:bookmarkEnd w:id="50"/>
    <w:p w14:paraId="3AF1B71B" w14:textId="77777777" w:rsidR="00DE2902" w:rsidRDefault="00DE2902" w:rsidP="00DE2902">
      <w:pPr>
        <w:pStyle w:val="SHprotectedcharacteristic"/>
        <w:spacing w:after="0" w:line="240" w:lineRule="auto"/>
        <w:rPr>
          <w:sz w:val="28"/>
        </w:rPr>
      </w:pPr>
      <w:r>
        <w:rPr>
          <w:sz w:val="28"/>
        </w:rPr>
        <w:t>Disability</w:t>
      </w:r>
    </w:p>
    <w:p w14:paraId="660A6AD6"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DE2902" w14:paraId="72A16D76" w14:textId="77777777" w:rsidTr="009979C2">
        <w:tc>
          <w:tcPr>
            <w:tcW w:w="5208" w:type="dxa"/>
            <w:tcBorders>
              <w:top w:val="single" w:sz="4" w:space="0" w:color="808080"/>
              <w:left w:val="single" w:sz="4" w:space="0" w:color="808080"/>
              <w:bottom w:val="single" w:sz="4" w:space="0" w:color="808080"/>
              <w:right w:val="single" w:sz="4" w:space="0" w:color="auto"/>
            </w:tcBorders>
            <w:hideMark/>
          </w:tcPr>
          <w:p w14:paraId="38B18064"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0C973E58"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13F6A6C" w14:textId="77777777" w:rsidR="00DE2902" w:rsidRDefault="00DE2902" w:rsidP="009979C2">
            <w:pPr>
              <w:spacing w:after="0" w:line="240" w:lineRule="auto"/>
              <w:rPr>
                <w:rFonts w:eastAsia="Times New Roman" w:cs="Arial"/>
                <w:color w:val="000000" w:themeColor="text1"/>
                <w:szCs w:val="24"/>
              </w:rPr>
            </w:pPr>
          </w:p>
        </w:tc>
        <w:tc>
          <w:tcPr>
            <w:tcW w:w="942" w:type="dxa"/>
            <w:tcBorders>
              <w:top w:val="single" w:sz="4" w:space="0" w:color="808080"/>
              <w:left w:val="single" w:sz="4" w:space="0" w:color="auto"/>
              <w:bottom w:val="single" w:sz="4" w:space="0" w:color="808080"/>
              <w:right w:val="single" w:sz="4" w:space="0" w:color="808080"/>
            </w:tcBorders>
            <w:hideMark/>
          </w:tcPr>
          <w:p w14:paraId="18E26A68"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4118E1F6" w14:textId="77777777" w:rsidR="00DE2902" w:rsidRDefault="00DE2902" w:rsidP="009979C2">
            <w:pPr>
              <w:spacing w:after="0" w:line="240" w:lineRule="auto"/>
              <w:rPr>
                <w:rFonts w:eastAsia="Times New Roman" w:cs="Arial"/>
                <w:color w:val="000000" w:themeColor="text1"/>
                <w:szCs w:val="24"/>
              </w:rPr>
            </w:pPr>
          </w:p>
        </w:tc>
      </w:tr>
    </w:tbl>
    <w:p w14:paraId="35F13291" w14:textId="77777777" w:rsidR="00DE2902" w:rsidRDefault="00DE2902" w:rsidP="00DE2902">
      <w:pPr>
        <w:pStyle w:val="Heading2"/>
        <w:spacing w:before="0" w:line="240" w:lineRule="auto"/>
        <w:rPr>
          <w:rFonts w:ascii="Calibri" w:hAnsi="Calibri" w:cs="Arial"/>
          <w:b/>
          <w:bCs/>
          <w:color w:val="000000" w:themeColor="text1"/>
          <w:sz w:val="24"/>
          <w:szCs w:val="24"/>
        </w:rPr>
      </w:pPr>
    </w:p>
    <w:p w14:paraId="012DB155" w14:textId="054EC58E" w:rsidR="00DE2902" w:rsidRDefault="008A2202" w:rsidP="00DE2902">
      <w:pPr>
        <w:spacing w:after="0" w:line="240" w:lineRule="auto"/>
        <w:rPr>
          <w:rFonts w:cs="Arial"/>
          <w:color w:val="000000" w:themeColor="text1"/>
          <w:szCs w:val="24"/>
        </w:rPr>
      </w:pPr>
      <w:r>
        <w:rPr>
          <w:rFonts w:cs="Arial"/>
          <w:color w:val="000000" w:themeColor="text1"/>
          <w:szCs w:val="24"/>
        </w:rPr>
        <w:t>If yes, p</w:t>
      </w:r>
      <w:r w:rsidR="00DE2902">
        <w:rPr>
          <w:rFonts w:cs="Arial"/>
          <w:color w:val="000000" w:themeColor="text1"/>
          <w:szCs w:val="24"/>
        </w:rPr>
        <w:t>lease tick the box which category you would use from the following list:</w:t>
      </w:r>
    </w:p>
    <w:p w14:paraId="39FD7A87" w14:textId="77777777" w:rsidR="00D52774" w:rsidRDefault="00D52774" w:rsidP="00DE2902">
      <w:pPr>
        <w:spacing w:after="0" w:line="240" w:lineRule="auto"/>
        <w:rPr>
          <w:rFonts w:cs="Arial"/>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DE2902" w14:paraId="0B3DFBF5"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0F8B663" w14:textId="77777777" w:rsidR="00DE2902" w:rsidRDefault="00DE2902" w:rsidP="009979C2">
            <w:pPr>
              <w:spacing w:after="0" w:line="240" w:lineRule="auto"/>
              <w:rPr>
                <w:rFonts w:cs="Arial"/>
                <w:color w:val="000000" w:themeColor="text1"/>
                <w:szCs w:val="24"/>
              </w:rPr>
            </w:pPr>
            <w:r>
              <w:rPr>
                <w:rFonts w:cs="Arial"/>
                <w:color w:val="000000" w:themeColor="text1"/>
                <w:szCs w:val="24"/>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079C9C2" w14:textId="77777777" w:rsidR="00DE2902" w:rsidRDefault="00DE2902" w:rsidP="009979C2">
            <w:pPr>
              <w:spacing w:after="0" w:line="240" w:lineRule="auto"/>
              <w:rPr>
                <w:rFonts w:cs="Arial"/>
                <w:color w:val="000000" w:themeColor="text1"/>
                <w:szCs w:val="24"/>
              </w:rPr>
            </w:pPr>
          </w:p>
        </w:tc>
      </w:tr>
      <w:tr w:rsidR="00DE2902" w14:paraId="674820DD"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63F7AFCE" w14:textId="77777777" w:rsidR="00DE2902" w:rsidRDefault="00DE2902" w:rsidP="009979C2">
            <w:pPr>
              <w:spacing w:after="0" w:line="240" w:lineRule="auto"/>
              <w:rPr>
                <w:rFonts w:cs="Arial"/>
                <w:color w:val="000000" w:themeColor="text1"/>
                <w:szCs w:val="24"/>
              </w:rPr>
            </w:pPr>
            <w:r>
              <w:rPr>
                <w:rFonts w:cs="Arial"/>
                <w:color w:val="000000" w:themeColor="text1"/>
                <w:szCs w:val="24"/>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0206ED1" w14:textId="77777777" w:rsidR="00DE2902" w:rsidRDefault="00DE2902" w:rsidP="009979C2">
            <w:pPr>
              <w:spacing w:after="0" w:line="240" w:lineRule="auto"/>
              <w:rPr>
                <w:rFonts w:cs="Arial"/>
                <w:color w:val="000000" w:themeColor="text1"/>
                <w:szCs w:val="24"/>
              </w:rPr>
            </w:pPr>
          </w:p>
        </w:tc>
      </w:tr>
      <w:tr w:rsidR="00DE2902" w14:paraId="11EF4200"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521AF6D" w14:textId="77777777" w:rsidR="00DE2902" w:rsidRDefault="00DE2902" w:rsidP="009979C2">
            <w:pPr>
              <w:spacing w:after="0" w:line="240" w:lineRule="auto"/>
              <w:rPr>
                <w:rFonts w:cs="Arial"/>
                <w:color w:val="000000" w:themeColor="text1"/>
                <w:szCs w:val="24"/>
              </w:rPr>
            </w:pPr>
            <w:r>
              <w:rPr>
                <w:rFonts w:cs="Arial"/>
                <w:color w:val="000000" w:themeColor="text1"/>
                <w:szCs w:val="24"/>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853CD15" w14:textId="77777777" w:rsidR="00DE2902" w:rsidRDefault="00DE2902" w:rsidP="009979C2">
            <w:pPr>
              <w:spacing w:after="0" w:line="240" w:lineRule="auto"/>
              <w:rPr>
                <w:rFonts w:cs="Arial"/>
                <w:color w:val="000000" w:themeColor="text1"/>
                <w:szCs w:val="24"/>
              </w:rPr>
            </w:pPr>
          </w:p>
        </w:tc>
      </w:tr>
      <w:tr w:rsidR="00DE2902" w14:paraId="53289288"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22C3A34A" w14:textId="77777777" w:rsidR="00DE2902" w:rsidRDefault="00DE2902" w:rsidP="009979C2">
            <w:pPr>
              <w:spacing w:after="0" w:line="240" w:lineRule="auto"/>
              <w:rPr>
                <w:rFonts w:cs="Arial"/>
                <w:color w:val="000000" w:themeColor="text1"/>
                <w:szCs w:val="24"/>
              </w:rPr>
            </w:pPr>
            <w:r>
              <w:rPr>
                <w:rFonts w:cs="Arial"/>
                <w:color w:val="000000" w:themeColor="text1"/>
                <w:szCs w:val="24"/>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65C0495" w14:textId="77777777" w:rsidR="00DE2902" w:rsidRDefault="00DE2902" w:rsidP="009979C2">
            <w:pPr>
              <w:spacing w:after="0" w:line="240" w:lineRule="auto"/>
              <w:rPr>
                <w:rFonts w:cs="Arial"/>
                <w:color w:val="000000" w:themeColor="text1"/>
                <w:szCs w:val="24"/>
              </w:rPr>
            </w:pPr>
          </w:p>
        </w:tc>
      </w:tr>
      <w:tr w:rsidR="00DE2902" w14:paraId="2C819BAD"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568A5368" w14:textId="77777777" w:rsidR="00DE2902" w:rsidRDefault="00DE2902" w:rsidP="009979C2">
            <w:pPr>
              <w:spacing w:after="0" w:line="240" w:lineRule="auto"/>
              <w:rPr>
                <w:rFonts w:cs="Arial"/>
                <w:color w:val="000000" w:themeColor="text1"/>
                <w:szCs w:val="24"/>
              </w:rPr>
            </w:pPr>
            <w:r>
              <w:rPr>
                <w:rFonts w:cs="Arial"/>
                <w:color w:val="000000" w:themeColor="text1"/>
                <w:szCs w:val="24"/>
              </w:rPr>
              <w:t>Physical impairment: (for example, wheelchair-user, cerebral palsy)</w:t>
            </w:r>
            <w:r>
              <w:rPr>
                <w:rFonts w:cs="Arial"/>
                <w:b/>
                <w:color w:val="000000" w:themeColor="text1"/>
                <w:szCs w:val="24"/>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3AE9B1E" w14:textId="77777777" w:rsidR="00DE2902" w:rsidRDefault="00DE2902" w:rsidP="009979C2">
            <w:pPr>
              <w:spacing w:after="0" w:line="240" w:lineRule="auto"/>
              <w:rPr>
                <w:rFonts w:cs="Arial"/>
                <w:color w:val="000000" w:themeColor="text1"/>
                <w:szCs w:val="24"/>
              </w:rPr>
            </w:pPr>
          </w:p>
        </w:tc>
      </w:tr>
      <w:tr w:rsidR="00DE2902" w14:paraId="0989B9A7"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033E0428"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D3230DE" w14:textId="77777777" w:rsidR="00DE2902" w:rsidRDefault="00DE2902" w:rsidP="009979C2">
            <w:pPr>
              <w:spacing w:after="0" w:line="240" w:lineRule="auto"/>
              <w:rPr>
                <w:rFonts w:cs="Arial"/>
                <w:color w:val="000000" w:themeColor="text1"/>
                <w:szCs w:val="24"/>
              </w:rPr>
            </w:pPr>
          </w:p>
        </w:tc>
      </w:tr>
      <w:tr w:rsidR="00DE2902" w14:paraId="745B1D44"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03A3EF99"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32B6F56" w14:textId="77777777" w:rsidR="00DE2902" w:rsidRDefault="00DE2902" w:rsidP="009979C2">
            <w:pPr>
              <w:spacing w:after="0" w:line="240" w:lineRule="auto"/>
              <w:rPr>
                <w:rFonts w:cs="Arial"/>
                <w:color w:val="000000" w:themeColor="text1"/>
                <w:szCs w:val="24"/>
              </w:rPr>
            </w:pPr>
          </w:p>
        </w:tc>
      </w:tr>
      <w:tr w:rsidR="00DE2902" w14:paraId="4250D770" w14:textId="77777777" w:rsidTr="009979C2">
        <w:tc>
          <w:tcPr>
            <w:tcW w:w="8009" w:type="dxa"/>
            <w:gridSpan w:val="2"/>
            <w:tcBorders>
              <w:top w:val="single" w:sz="4" w:space="0" w:color="808080"/>
              <w:left w:val="single" w:sz="4" w:space="0" w:color="808080"/>
              <w:bottom w:val="single" w:sz="4" w:space="0" w:color="808080"/>
              <w:right w:val="single" w:sz="4" w:space="0" w:color="808080"/>
            </w:tcBorders>
            <w:hideMark/>
          </w:tcPr>
          <w:p w14:paraId="667EB08A"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5477B45" w14:textId="77777777" w:rsidR="00DE2902" w:rsidRDefault="00DE2902" w:rsidP="009979C2">
            <w:pPr>
              <w:spacing w:after="0" w:line="240" w:lineRule="auto"/>
              <w:rPr>
                <w:rFonts w:cs="Arial"/>
                <w:color w:val="000000" w:themeColor="text1"/>
                <w:szCs w:val="24"/>
              </w:rPr>
            </w:pPr>
          </w:p>
        </w:tc>
      </w:tr>
      <w:tr w:rsidR="00DE2902" w14:paraId="48377438" w14:textId="77777777" w:rsidTr="009979C2">
        <w:tc>
          <w:tcPr>
            <w:tcW w:w="7997" w:type="dxa"/>
            <w:tcBorders>
              <w:top w:val="single" w:sz="4" w:space="0" w:color="808080"/>
              <w:left w:val="single" w:sz="4" w:space="0" w:color="808080"/>
              <w:bottom w:val="single" w:sz="4" w:space="0" w:color="808080"/>
              <w:right w:val="single" w:sz="4" w:space="0" w:color="808080"/>
            </w:tcBorders>
            <w:hideMark/>
          </w:tcPr>
          <w:p w14:paraId="3265C791"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05A5E464" w14:textId="77777777" w:rsidR="00DE2902" w:rsidRDefault="00DE2902" w:rsidP="009979C2">
            <w:pPr>
              <w:spacing w:after="0" w:line="240" w:lineRule="auto"/>
              <w:rPr>
                <w:rFonts w:cs="Arial"/>
                <w:color w:val="000000" w:themeColor="text1"/>
                <w:szCs w:val="24"/>
              </w:rPr>
            </w:pPr>
          </w:p>
        </w:tc>
      </w:tr>
    </w:tbl>
    <w:p w14:paraId="12726269" w14:textId="77777777" w:rsidR="00DE2902" w:rsidRDefault="00DE2902" w:rsidP="00DE2902">
      <w:pPr>
        <w:pStyle w:val="Heading2"/>
        <w:keepNext w:val="0"/>
        <w:keepLines w:val="0"/>
        <w:spacing w:before="0" w:line="240" w:lineRule="auto"/>
        <w:rPr>
          <w:rFonts w:ascii="Calibri" w:hAnsi="Calibri" w:cs="Arial"/>
          <w:b/>
          <w:bCs/>
          <w:color w:val="000000" w:themeColor="text1"/>
          <w:sz w:val="24"/>
          <w:szCs w:val="24"/>
        </w:rPr>
      </w:pPr>
    </w:p>
    <w:p w14:paraId="5B423822" w14:textId="77777777" w:rsidR="00DE2902" w:rsidRDefault="00DE2902" w:rsidP="00DE2902">
      <w:pPr>
        <w:pStyle w:val="SHprotectedcharacteristic"/>
        <w:spacing w:after="0" w:line="240" w:lineRule="auto"/>
        <w:rPr>
          <w:sz w:val="28"/>
        </w:rPr>
      </w:pPr>
      <w:r>
        <w:rPr>
          <w:sz w:val="28"/>
        </w:rPr>
        <w:lastRenderedPageBreak/>
        <w:t xml:space="preserve">Ethnicity </w:t>
      </w:r>
    </w:p>
    <w:p w14:paraId="16704519" w14:textId="77777777" w:rsidR="00DE2902" w:rsidRDefault="00DE2902" w:rsidP="00DE2902">
      <w:pPr>
        <w:spacing w:after="0" w:line="240" w:lineRule="auto"/>
        <w:rPr>
          <w:rFonts w:cs="Arial"/>
          <w:color w:val="000000" w:themeColor="text1"/>
          <w:szCs w:val="24"/>
        </w:rPr>
      </w:pPr>
      <w:r>
        <w:rPr>
          <w:rFonts w:cs="Arial"/>
          <w:color w:val="000000" w:themeColor="text1"/>
          <w:szCs w:val="24"/>
        </w:rPr>
        <w:t xml:space="preserve">Please tick the box that best describes your </w:t>
      </w:r>
      <w:proofErr w:type="gramStart"/>
      <w:r>
        <w:rPr>
          <w:rFonts w:cs="Arial"/>
          <w:color w:val="000000" w:themeColor="text1"/>
          <w:szCs w:val="24"/>
        </w:rPr>
        <w:t>particular group</w:t>
      </w:r>
      <w:proofErr w:type="gramEnd"/>
      <w:r>
        <w:rPr>
          <w:rFonts w:cs="Arial"/>
          <w:color w:val="000000" w:themeColor="text1"/>
          <w:szCs w:val="24"/>
        </w:rPr>
        <w:t xml:space="preserve">. </w:t>
      </w:r>
    </w:p>
    <w:p w14:paraId="6C179444" w14:textId="77777777" w:rsidR="00DE2902" w:rsidRDefault="00DE2902" w:rsidP="00DE2902">
      <w:pPr>
        <w:spacing w:after="0" w:line="240" w:lineRule="auto"/>
        <w:rPr>
          <w:rFonts w:cs="Arial"/>
          <w:color w:val="000000" w:themeColor="text1"/>
          <w:szCs w:val="24"/>
        </w:rPr>
      </w:pPr>
    </w:p>
    <w:p w14:paraId="5F9FD9C8"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DE2902" w14:paraId="2B37449F" w14:textId="77777777" w:rsidTr="009979C2">
        <w:tc>
          <w:tcPr>
            <w:tcW w:w="8002" w:type="dxa"/>
            <w:gridSpan w:val="2"/>
            <w:tcBorders>
              <w:top w:val="single" w:sz="4" w:space="0" w:color="808080"/>
              <w:left w:val="single" w:sz="4" w:space="0" w:color="808080"/>
              <w:bottom w:val="single" w:sz="4" w:space="0" w:color="808080"/>
              <w:right w:val="single" w:sz="4" w:space="0" w:color="808080"/>
            </w:tcBorders>
            <w:hideMark/>
          </w:tcPr>
          <w:p w14:paraId="1272A8D9" w14:textId="77777777" w:rsidR="00DE2902" w:rsidRDefault="00DE2902" w:rsidP="009979C2">
            <w:pPr>
              <w:spacing w:after="0" w:line="240" w:lineRule="auto"/>
              <w:rPr>
                <w:rFonts w:cs="Arial"/>
                <w:color w:val="000000" w:themeColor="text1"/>
                <w:szCs w:val="24"/>
              </w:rPr>
            </w:pPr>
            <w:r>
              <w:rPr>
                <w:rFonts w:cs="Arial"/>
                <w:color w:val="000000" w:themeColor="text1"/>
                <w:szCs w:val="24"/>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53C4427B" w14:textId="77777777" w:rsidR="00DE2902" w:rsidRDefault="00DE2902" w:rsidP="009979C2">
            <w:pPr>
              <w:spacing w:after="0" w:line="240" w:lineRule="auto"/>
              <w:rPr>
                <w:rFonts w:cs="Arial"/>
                <w:color w:val="000000" w:themeColor="text1"/>
                <w:szCs w:val="24"/>
              </w:rPr>
            </w:pPr>
          </w:p>
        </w:tc>
      </w:tr>
      <w:tr w:rsidR="00DE2902" w14:paraId="5304FDE5" w14:textId="77777777" w:rsidTr="009979C2">
        <w:tc>
          <w:tcPr>
            <w:tcW w:w="5039" w:type="dxa"/>
            <w:tcBorders>
              <w:top w:val="single" w:sz="4" w:space="0" w:color="808080"/>
              <w:left w:val="single" w:sz="4" w:space="0" w:color="808080"/>
              <w:bottom w:val="single" w:sz="4" w:space="0" w:color="808080"/>
              <w:right w:val="single" w:sz="4" w:space="0" w:color="808080"/>
            </w:tcBorders>
            <w:hideMark/>
          </w:tcPr>
          <w:p w14:paraId="02505CBC"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60024B06" w14:textId="77777777" w:rsidR="00DE2902" w:rsidRDefault="00DE2902" w:rsidP="009979C2">
            <w:pPr>
              <w:spacing w:after="0" w:line="240" w:lineRule="auto"/>
              <w:rPr>
                <w:rFonts w:cs="Arial"/>
                <w:color w:val="000000" w:themeColor="text1"/>
                <w:szCs w:val="24"/>
              </w:rPr>
            </w:pPr>
          </w:p>
        </w:tc>
      </w:tr>
    </w:tbl>
    <w:p w14:paraId="018D2D6F" w14:textId="77777777" w:rsidR="00DE2902" w:rsidRDefault="00DE2902" w:rsidP="00DE2902">
      <w:pPr>
        <w:spacing w:after="0" w:line="240" w:lineRule="auto"/>
        <w:rPr>
          <w:rFonts w:cs="Arial"/>
          <w:i/>
          <w:color w:val="000000" w:themeColor="text1"/>
          <w:szCs w:val="24"/>
        </w:rPr>
      </w:pPr>
    </w:p>
    <w:p w14:paraId="2014BCBD"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DE2902" w14:paraId="35474F81"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56996817"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63B1FFF" w14:textId="77777777" w:rsidR="00DE2902" w:rsidRDefault="00DE2902" w:rsidP="009979C2">
            <w:pPr>
              <w:spacing w:after="0" w:line="240" w:lineRule="auto"/>
              <w:rPr>
                <w:rFonts w:cs="Arial"/>
                <w:color w:val="000000" w:themeColor="text1"/>
                <w:szCs w:val="24"/>
              </w:rPr>
            </w:pPr>
          </w:p>
        </w:tc>
      </w:tr>
      <w:tr w:rsidR="00DE2902" w14:paraId="708A923C"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0BC1E7DA" w14:textId="77777777" w:rsidR="00DE2902" w:rsidRDefault="00DE2902" w:rsidP="009979C2">
            <w:pPr>
              <w:spacing w:after="0" w:line="240" w:lineRule="auto"/>
              <w:rPr>
                <w:rFonts w:cs="Arial"/>
                <w:color w:val="000000" w:themeColor="text1"/>
                <w:szCs w:val="24"/>
              </w:rPr>
            </w:pPr>
            <w:r>
              <w:rPr>
                <w:rFonts w:cs="Arial"/>
                <w:color w:val="000000" w:themeColor="text1"/>
                <w:szCs w:val="24"/>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28E83D76" w14:textId="77777777" w:rsidR="00DE2902" w:rsidRDefault="00DE2902" w:rsidP="009979C2">
            <w:pPr>
              <w:spacing w:after="0" w:line="240" w:lineRule="auto"/>
              <w:rPr>
                <w:rFonts w:cs="Arial"/>
                <w:color w:val="000000" w:themeColor="text1"/>
                <w:szCs w:val="24"/>
              </w:rPr>
            </w:pPr>
          </w:p>
        </w:tc>
      </w:tr>
      <w:tr w:rsidR="00DE2902" w14:paraId="6EB946B6"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0F18F4BF"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B71FB0F" w14:textId="77777777" w:rsidR="00DE2902" w:rsidRDefault="00DE2902" w:rsidP="009979C2">
            <w:pPr>
              <w:spacing w:after="0" w:line="240" w:lineRule="auto"/>
              <w:rPr>
                <w:rFonts w:cs="Arial"/>
                <w:color w:val="000000" w:themeColor="text1"/>
                <w:szCs w:val="24"/>
              </w:rPr>
            </w:pPr>
          </w:p>
        </w:tc>
      </w:tr>
      <w:tr w:rsidR="00DE2902" w14:paraId="0803C0A9" w14:textId="77777777" w:rsidTr="009979C2">
        <w:tc>
          <w:tcPr>
            <w:tcW w:w="8003" w:type="dxa"/>
            <w:gridSpan w:val="2"/>
            <w:tcBorders>
              <w:top w:val="single" w:sz="4" w:space="0" w:color="808080"/>
              <w:left w:val="single" w:sz="4" w:space="0" w:color="808080"/>
              <w:bottom w:val="single" w:sz="4" w:space="0" w:color="808080"/>
              <w:right w:val="single" w:sz="4" w:space="0" w:color="808080"/>
            </w:tcBorders>
            <w:hideMark/>
          </w:tcPr>
          <w:p w14:paraId="54DAB345"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651C4158" w14:textId="77777777" w:rsidR="00DE2902" w:rsidRDefault="00DE2902" w:rsidP="009979C2">
            <w:pPr>
              <w:spacing w:after="0" w:line="240" w:lineRule="auto"/>
              <w:rPr>
                <w:rFonts w:cs="Arial"/>
                <w:color w:val="000000" w:themeColor="text1"/>
                <w:szCs w:val="24"/>
              </w:rPr>
            </w:pPr>
          </w:p>
        </w:tc>
      </w:tr>
      <w:tr w:rsidR="00DE2902" w14:paraId="7B064B98" w14:textId="77777777" w:rsidTr="009979C2">
        <w:tc>
          <w:tcPr>
            <w:tcW w:w="5043" w:type="dxa"/>
            <w:tcBorders>
              <w:top w:val="single" w:sz="4" w:space="0" w:color="808080"/>
              <w:left w:val="single" w:sz="4" w:space="0" w:color="808080"/>
              <w:bottom w:val="single" w:sz="4" w:space="0" w:color="808080"/>
              <w:right w:val="single" w:sz="4" w:space="0" w:color="808080"/>
            </w:tcBorders>
            <w:hideMark/>
          </w:tcPr>
          <w:p w14:paraId="1302D842" w14:textId="04804601" w:rsidR="00DE2902" w:rsidRDefault="00DE2902" w:rsidP="009979C2">
            <w:pPr>
              <w:spacing w:after="0" w:line="240" w:lineRule="auto"/>
              <w:rPr>
                <w:rFonts w:cs="Arial"/>
                <w:color w:val="000000" w:themeColor="text1"/>
                <w:szCs w:val="24"/>
              </w:rPr>
            </w:pPr>
            <w:r>
              <w:rPr>
                <w:rFonts w:cs="Arial"/>
                <w:color w:val="000000" w:themeColor="text1"/>
                <w:szCs w:val="24"/>
              </w:rPr>
              <w:t>Other Asian background (please specify</w:t>
            </w:r>
            <w:r w:rsidR="00105104">
              <w:rPr>
                <w:rFonts w:cs="Arial"/>
                <w:color w:val="000000" w:themeColor="text1"/>
                <w:szCs w:val="24"/>
              </w:rPr>
              <w:t>)</w:t>
            </w:r>
            <w:r>
              <w:rPr>
                <w:rFonts w:cs="Arial"/>
                <w:color w:val="000000" w:themeColor="text1"/>
                <w:szCs w:val="24"/>
              </w:rPr>
              <w:t>:</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6F2F0CAD" w14:textId="77777777" w:rsidR="00DE2902" w:rsidRDefault="00DE2902" w:rsidP="009979C2">
            <w:pPr>
              <w:spacing w:after="0" w:line="240" w:lineRule="auto"/>
              <w:rPr>
                <w:rFonts w:cs="Arial"/>
                <w:color w:val="000000" w:themeColor="text1"/>
                <w:szCs w:val="24"/>
              </w:rPr>
            </w:pPr>
          </w:p>
        </w:tc>
      </w:tr>
    </w:tbl>
    <w:p w14:paraId="3B8F0513" w14:textId="77777777" w:rsidR="00DE2902" w:rsidRDefault="00DE2902" w:rsidP="00DE2902">
      <w:pPr>
        <w:spacing w:after="0" w:line="240" w:lineRule="auto"/>
        <w:rPr>
          <w:rFonts w:cs="Arial"/>
          <w:color w:val="000000" w:themeColor="text1"/>
          <w:szCs w:val="24"/>
        </w:rPr>
      </w:pPr>
    </w:p>
    <w:p w14:paraId="78C2714E"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Black or Caribbean</w:t>
      </w:r>
    </w:p>
    <w:p w14:paraId="5681C182" w14:textId="77777777" w:rsidR="00DE2902" w:rsidRDefault="00DE2902" w:rsidP="00DE2902">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DE2902" w14:paraId="42545A0B"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4AE981F3" w14:textId="77777777" w:rsidR="00DE2902" w:rsidRDefault="00DE2902" w:rsidP="009979C2">
            <w:pPr>
              <w:spacing w:after="0" w:line="240" w:lineRule="auto"/>
              <w:rPr>
                <w:rFonts w:cs="Arial"/>
                <w:color w:val="000000" w:themeColor="text1"/>
                <w:w w:val="95"/>
                <w:szCs w:val="24"/>
              </w:rPr>
            </w:pPr>
            <w:r>
              <w:rPr>
                <w:rFonts w:cs="Arial"/>
                <w:color w:val="000000" w:themeColor="text1"/>
                <w:szCs w:val="24"/>
              </w:rPr>
              <w:t>Caribbean, Caribbean Scottish or Caribbean British</w:t>
            </w:r>
            <w:r>
              <w:rPr>
                <w:rFonts w:cs="Arial"/>
                <w:color w:val="000000" w:themeColor="text1"/>
                <w:w w:val="95"/>
                <w:szCs w:val="24"/>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B2B2C6D" w14:textId="77777777" w:rsidR="00DE2902" w:rsidRDefault="00DE2902" w:rsidP="009979C2">
            <w:pPr>
              <w:spacing w:after="0" w:line="240" w:lineRule="auto"/>
              <w:rPr>
                <w:rFonts w:cs="Arial"/>
                <w:color w:val="000000" w:themeColor="text1"/>
                <w:szCs w:val="24"/>
              </w:rPr>
            </w:pPr>
          </w:p>
        </w:tc>
      </w:tr>
      <w:tr w:rsidR="00DE2902" w14:paraId="62C2DCCC"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390F28FF" w14:textId="77777777" w:rsidR="00DE2902" w:rsidRDefault="00DE2902" w:rsidP="009979C2">
            <w:pPr>
              <w:spacing w:after="0" w:line="240" w:lineRule="auto"/>
              <w:rPr>
                <w:rFonts w:cs="Arial"/>
                <w:color w:val="000000" w:themeColor="text1"/>
                <w:szCs w:val="24"/>
              </w:rPr>
            </w:pPr>
            <w:r>
              <w:rPr>
                <w:rFonts w:cs="Arial"/>
                <w:color w:val="000000" w:themeColor="text1"/>
                <w:szCs w:val="24"/>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15A47FAD" w14:textId="77777777" w:rsidR="00DE2902" w:rsidRDefault="00DE2902" w:rsidP="009979C2">
            <w:pPr>
              <w:spacing w:after="0" w:line="240" w:lineRule="auto"/>
              <w:rPr>
                <w:rFonts w:cs="Arial"/>
                <w:color w:val="000000" w:themeColor="text1"/>
                <w:szCs w:val="24"/>
              </w:rPr>
            </w:pPr>
          </w:p>
        </w:tc>
      </w:tr>
      <w:tr w:rsidR="00DE2902" w14:paraId="2F57692A" w14:textId="77777777" w:rsidTr="009979C2">
        <w:tc>
          <w:tcPr>
            <w:tcW w:w="8002" w:type="dxa"/>
            <w:tcBorders>
              <w:top w:val="single" w:sz="4" w:space="0" w:color="808080"/>
              <w:left w:val="single" w:sz="4" w:space="0" w:color="808080"/>
              <w:bottom w:val="single" w:sz="4" w:space="0" w:color="808080"/>
              <w:right w:val="single" w:sz="4" w:space="0" w:color="808080"/>
            </w:tcBorders>
            <w:hideMark/>
          </w:tcPr>
          <w:p w14:paraId="689D6CDA"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A65D2DD" w14:textId="77777777" w:rsidR="00DE2902" w:rsidRDefault="00DE2902" w:rsidP="009979C2">
            <w:pPr>
              <w:spacing w:after="0" w:line="240" w:lineRule="auto"/>
              <w:rPr>
                <w:rFonts w:cs="Arial"/>
                <w:color w:val="000000" w:themeColor="text1"/>
                <w:szCs w:val="24"/>
              </w:rPr>
            </w:pPr>
          </w:p>
        </w:tc>
      </w:tr>
    </w:tbl>
    <w:p w14:paraId="476A33EB" w14:textId="77777777" w:rsidR="00DE2902" w:rsidRDefault="00DE2902" w:rsidP="00DE2902">
      <w:pPr>
        <w:spacing w:after="0" w:line="240" w:lineRule="auto"/>
        <w:rPr>
          <w:rFonts w:cs="Arial"/>
          <w:color w:val="000000" w:themeColor="text1"/>
          <w:szCs w:val="24"/>
        </w:rPr>
      </w:pPr>
    </w:p>
    <w:p w14:paraId="50569909" w14:textId="77777777" w:rsidR="00DE2902" w:rsidRDefault="00DE2902" w:rsidP="00DE2902">
      <w:pPr>
        <w:spacing w:after="0" w:line="240" w:lineRule="auto"/>
        <w:rPr>
          <w:rFonts w:cs="Arial"/>
          <w:color w:val="000000" w:themeColor="text1"/>
          <w:szCs w:val="24"/>
        </w:rPr>
      </w:pPr>
    </w:p>
    <w:p w14:paraId="2539BFDE"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DE2902" w14:paraId="08ED8DD9" w14:textId="77777777" w:rsidTr="009979C2">
        <w:tc>
          <w:tcPr>
            <w:tcW w:w="5019" w:type="dxa"/>
            <w:tcBorders>
              <w:top w:val="single" w:sz="4" w:space="0" w:color="808080"/>
              <w:left w:val="single" w:sz="4" w:space="0" w:color="808080"/>
              <w:bottom w:val="single" w:sz="4" w:space="0" w:color="808080"/>
              <w:right w:val="single" w:sz="4" w:space="0" w:color="808080"/>
            </w:tcBorders>
            <w:hideMark/>
          </w:tcPr>
          <w:p w14:paraId="33827A12" w14:textId="77777777" w:rsidR="00DE2902" w:rsidRDefault="00DE2902" w:rsidP="009979C2">
            <w:pPr>
              <w:pStyle w:val="BodyText"/>
              <w:widowControl/>
              <w:spacing w:line="256" w:lineRule="auto"/>
              <w:ind w:right="-108"/>
              <w:rPr>
                <w:rFonts w:ascii="Calibri" w:hAnsi="Calibri"/>
                <w:color w:val="000000" w:themeColor="text1"/>
                <w:sz w:val="24"/>
                <w:szCs w:val="24"/>
                <w:lang w:eastAsia="en-US"/>
              </w:rPr>
            </w:pPr>
            <w:r>
              <w:rPr>
                <w:rFonts w:ascii="Calibri" w:hAnsi="Calibri"/>
                <w:color w:val="000000" w:themeColor="text1"/>
                <w:sz w:val="24"/>
                <w:szCs w:val="24"/>
                <w:lang w:eastAsia="en-US"/>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2F91D6E3" w14:textId="77777777" w:rsidR="00DE2902" w:rsidRDefault="00DE2902" w:rsidP="009979C2">
            <w:pPr>
              <w:keepNext/>
              <w:keepLines/>
              <w:spacing w:after="0" w:line="240" w:lineRule="auto"/>
              <w:rPr>
                <w:rFonts w:cs="Arial"/>
                <w:color w:val="000000" w:themeColor="text1"/>
                <w:szCs w:val="24"/>
              </w:rPr>
            </w:pPr>
          </w:p>
        </w:tc>
      </w:tr>
    </w:tbl>
    <w:p w14:paraId="1C6766F8" w14:textId="77777777" w:rsidR="00DE2902" w:rsidRDefault="00DE2902" w:rsidP="00DE2902">
      <w:pPr>
        <w:spacing w:after="0" w:line="240" w:lineRule="auto"/>
        <w:rPr>
          <w:rFonts w:cs="Arial"/>
          <w:color w:val="000000" w:themeColor="text1"/>
          <w:szCs w:val="24"/>
        </w:rPr>
      </w:pPr>
    </w:p>
    <w:p w14:paraId="45E60738" w14:textId="77777777" w:rsidR="00DE2902" w:rsidRDefault="00DE2902" w:rsidP="00DE2902">
      <w:pPr>
        <w:spacing w:after="0" w:line="240" w:lineRule="auto"/>
        <w:rPr>
          <w:rFonts w:cs="Arial"/>
          <w:b/>
          <w:color w:val="000000" w:themeColor="text1"/>
          <w:szCs w:val="24"/>
        </w:rPr>
      </w:pPr>
      <w:r>
        <w:rPr>
          <w:rFonts w:cs="Arial"/>
          <w:b/>
          <w:color w:val="000000" w:themeColor="text1"/>
          <w:szCs w:val="24"/>
        </w:rPr>
        <w:t>White</w:t>
      </w:r>
    </w:p>
    <w:p w14:paraId="24AFC1FE" w14:textId="77777777" w:rsidR="00DE2902" w:rsidRDefault="00DE2902" w:rsidP="00DE2902">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DE2902" w14:paraId="2BE7CE0E" w14:textId="77777777" w:rsidTr="009979C2">
        <w:tc>
          <w:tcPr>
            <w:tcW w:w="8000" w:type="dxa"/>
            <w:tcBorders>
              <w:top w:val="single" w:sz="4" w:space="0" w:color="808080"/>
              <w:left w:val="single" w:sz="4" w:space="0" w:color="808080"/>
              <w:bottom w:val="single" w:sz="4" w:space="0" w:color="808080"/>
              <w:right w:val="single" w:sz="4" w:space="0" w:color="808080"/>
            </w:tcBorders>
          </w:tcPr>
          <w:p w14:paraId="05B1EE2A"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60A8047" w14:textId="77777777" w:rsidR="00DE2902" w:rsidRDefault="00DE2902" w:rsidP="009979C2">
            <w:pPr>
              <w:spacing w:after="0" w:line="240" w:lineRule="auto"/>
              <w:rPr>
                <w:rFonts w:cs="Arial"/>
                <w:color w:val="000000" w:themeColor="text1"/>
                <w:szCs w:val="24"/>
              </w:rPr>
            </w:pPr>
          </w:p>
        </w:tc>
      </w:tr>
      <w:tr w:rsidR="00DE2902" w14:paraId="6616CF28"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76D8B3A4"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70A27F" w14:textId="77777777" w:rsidR="00DE2902" w:rsidRDefault="00DE2902" w:rsidP="009979C2">
            <w:pPr>
              <w:spacing w:after="0" w:line="240" w:lineRule="auto"/>
              <w:rPr>
                <w:rFonts w:cs="Arial"/>
                <w:color w:val="000000" w:themeColor="text1"/>
                <w:szCs w:val="24"/>
              </w:rPr>
            </w:pPr>
          </w:p>
        </w:tc>
      </w:tr>
      <w:tr w:rsidR="00DE2902" w14:paraId="791ED547"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14161676"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2E687A0B" w14:textId="77777777" w:rsidR="00DE2902" w:rsidRDefault="00DE2902" w:rsidP="009979C2">
            <w:pPr>
              <w:spacing w:after="0" w:line="240" w:lineRule="auto"/>
              <w:rPr>
                <w:rFonts w:cs="Arial"/>
                <w:color w:val="000000" w:themeColor="text1"/>
                <w:szCs w:val="24"/>
              </w:rPr>
            </w:pPr>
          </w:p>
        </w:tc>
      </w:tr>
      <w:tr w:rsidR="00DE2902" w14:paraId="5ACEEE1B"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2EE90A77"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D4352DE" w14:textId="77777777" w:rsidR="00DE2902" w:rsidRDefault="00DE2902" w:rsidP="009979C2">
            <w:pPr>
              <w:spacing w:after="0" w:line="240" w:lineRule="auto"/>
              <w:rPr>
                <w:rFonts w:cs="Arial"/>
                <w:color w:val="000000" w:themeColor="text1"/>
                <w:szCs w:val="24"/>
              </w:rPr>
            </w:pPr>
          </w:p>
        </w:tc>
      </w:tr>
      <w:tr w:rsidR="00DE2902" w14:paraId="343BED40"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4F916B62"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8D165D2" w14:textId="77777777" w:rsidR="00DE2902" w:rsidRDefault="00DE2902" w:rsidP="009979C2">
            <w:pPr>
              <w:spacing w:after="0" w:line="240" w:lineRule="auto"/>
              <w:rPr>
                <w:rFonts w:cs="Arial"/>
                <w:color w:val="000000" w:themeColor="text1"/>
                <w:szCs w:val="24"/>
              </w:rPr>
            </w:pPr>
          </w:p>
        </w:tc>
      </w:tr>
      <w:tr w:rsidR="00DE2902" w14:paraId="1AF2981D"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7A09806C" w14:textId="77777777" w:rsidR="00DE2902" w:rsidRDefault="00DE2902" w:rsidP="009979C2">
            <w:pPr>
              <w:spacing w:after="0" w:line="240" w:lineRule="auto"/>
              <w:rPr>
                <w:rFonts w:cs="Arial"/>
                <w:color w:val="000000" w:themeColor="text1"/>
                <w:szCs w:val="24"/>
              </w:rPr>
            </w:pPr>
            <w:r>
              <w:rPr>
                <w:rFonts w:cs="Arial"/>
                <w:color w:val="000000" w:themeColor="text1"/>
                <w:szCs w:val="24"/>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99096B6" w14:textId="77777777" w:rsidR="00DE2902" w:rsidRDefault="00DE2902" w:rsidP="009979C2">
            <w:pPr>
              <w:spacing w:after="0" w:line="240" w:lineRule="auto"/>
              <w:rPr>
                <w:rFonts w:cs="Arial"/>
                <w:color w:val="000000" w:themeColor="text1"/>
                <w:szCs w:val="24"/>
              </w:rPr>
            </w:pPr>
          </w:p>
        </w:tc>
      </w:tr>
      <w:tr w:rsidR="00DE2902" w14:paraId="14004993"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67C25BC3" w14:textId="77777777" w:rsidR="00DE2902" w:rsidRDefault="00DE2902" w:rsidP="009979C2">
            <w:pPr>
              <w:spacing w:after="0" w:line="240" w:lineRule="auto"/>
              <w:rPr>
                <w:rFonts w:cs="Arial"/>
                <w:color w:val="000000" w:themeColor="text1"/>
                <w:szCs w:val="24"/>
              </w:rPr>
            </w:pPr>
            <w:r>
              <w:rPr>
                <w:rFonts w:cs="Arial"/>
                <w:color w:val="000000" w:themeColor="text1"/>
                <w:szCs w:val="24"/>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26472FC4" w14:textId="77777777" w:rsidR="00DE2902" w:rsidRDefault="00DE2902" w:rsidP="009979C2">
            <w:pPr>
              <w:spacing w:after="0" w:line="240" w:lineRule="auto"/>
              <w:rPr>
                <w:rFonts w:cs="Arial"/>
                <w:color w:val="000000" w:themeColor="text1"/>
                <w:szCs w:val="24"/>
              </w:rPr>
            </w:pPr>
          </w:p>
        </w:tc>
      </w:tr>
      <w:tr w:rsidR="00DE2902" w14:paraId="39D1F920" w14:textId="77777777" w:rsidTr="009979C2">
        <w:tc>
          <w:tcPr>
            <w:tcW w:w="8000" w:type="dxa"/>
            <w:tcBorders>
              <w:top w:val="single" w:sz="4" w:space="0" w:color="808080"/>
              <w:left w:val="single" w:sz="4" w:space="0" w:color="808080"/>
              <w:bottom w:val="single" w:sz="4" w:space="0" w:color="808080"/>
              <w:right w:val="single" w:sz="4" w:space="0" w:color="808080"/>
            </w:tcBorders>
            <w:hideMark/>
          </w:tcPr>
          <w:p w14:paraId="6A1337EF" w14:textId="77777777" w:rsidR="00DE2902" w:rsidRDefault="00DE2902" w:rsidP="009979C2">
            <w:pPr>
              <w:spacing w:after="0" w:line="240" w:lineRule="auto"/>
              <w:rPr>
                <w:rFonts w:cs="Arial"/>
                <w:color w:val="000000" w:themeColor="text1"/>
                <w:szCs w:val="24"/>
              </w:rPr>
            </w:pPr>
            <w:r>
              <w:rPr>
                <w:rFonts w:cs="Arial"/>
                <w:color w:val="000000" w:themeColor="text1"/>
                <w:szCs w:val="24"/>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E55BA1D" w14:textId="77777777" w:rsidR="00DE2902" w:rsidRDefault="00DE2902" w:rsidP="009979C2">
            <w:pPr>
              <w:spacing w:after="0" w:line="240" w:lineRule="auto"/>
              <w:rPr>
                <w:rFonts w:cs="Arial"/>
                <w:color w:val="000000" w:themeColor="text1"/>
                <w:szCs w:val="24"/>
              </w:rPr>
            </w:pPr>
          </w:p>
        </w:tc>
      </w:tr>
    </w:tbl>
    <w:p w14:paraId="474F0D94" w14:textId="77777777" w:rsidR="00DE2902" w:rsidRDefault="00DE2902" w:rsidP="00DE2902">
      <w:pPr>
        <w:pStyle w:val="Heading4"/>
        <w:keepNext w:val="0"/>
        <w:keepLines w:val="0"/>
        <w:spacing w:before="0" w:line="240" w:lineRule="auto"/>
        <w:rPr>
          <w:rFonts w:ascii="Calibri" w:hAnsi="Calibri" w:cs="Arial"/>
          <w:i w:val="0"/>
          <w:color w:val="000000" w:themeColor="text1"/>
          <w:sz w:val="24"/>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5"/>
        <w:gridCol w:w="768"/>
        <w:gridCol w:w="724"/>
        <w:gridCol w:w="760"/>
        <w:gridCol w:w="724"/>
      </w:tblGrid>
      <w:tr w:rsidR="00DE2902" w14:paraId="49EF334D" w14:textId="77777777" w:rsidTr="009979C2">
        <w:tc>
          <w:tcPr>
            <w:tcW w:w="6045" w:type="dxa"/>
            <w:tcBorders>
              <w:top w:val="single" w:sz="4" w:space="0" w:color="808080"/>
              <w:left w:val="single" w:sz="4" w:space="0" w:color="808080"/>
              <w:bottom w:val="nil"/>
              <w:right w:val="single" w:sz="4" w:space="0" w:color="7F7F7F" w:themeColor="text1" w:themeTint="80"/>
            </w:tcBorders>
            <w:hideMark/>
          </w:tcPr>
          <w:p w14:paraId="3EC8AF26" w14:textId="77777777" w:rsidR="00DE2902" w:rsidRDefault="00DE2902" w:rsidP="009979C2">
            <w:pPr>
              <w:spacing w:after="0" w:line="240" w:lineRule="auto"/>
              <w:rPr>
                <w:rFonts w:cs="Arial"/>
                <w:color w:val="000000" w:themeColor="text1"/>
                <w:szCs w:val="24"/>
              </w:rPr>
            </w:pPr>
            <w:proofErr w:type="gramStart"/>
            <w:r>
              <w:rPr>
                <w:rFonts w:cs="Arial"/>
                <w:color w:val="000000" w:themeColor="text1"/>
                <w:szCs w:val="24"/>
              </w:rPr>
              <w:t>Other</w:t>
            </w:r>
            <w:proofErr w:type="gramEnd"/>
            <w:r>
              <w:rPr>
                <w:rFonts w:cs="Arial"/>
                <w:color w:val="000000" w:themeColor="text1"/>
                <w:szCs w:val="24"/>
              </w:rPr>
              <w:t xml:space="preserve"> group: </w:t>
            </w:r>
          </w:p>
        </w:tc>
        <w:tc>
          <w:tcPr>
            <w:tcW w:w="7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3F40A1D"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724" w:type="dxa"/>
            <w:tcBorders>
              <w:top w:val="single" w:sz="4" w:space="0" w:color="808080"/>
              <w:left w:val="single" w:sz="4" w:space="0" w:color="7F7F7F" w:themeColor="text1" w:themeTint="80"/>
              <w:bottom w:val="single" w:sz="4" w:space="0" w:color="808080"/>
              <w:right w:val="single" w:sz="4" w:space="0" w:color="808080"/>
            </w:tcBorders>
            <w:shd w:val="clear" w:color="auto" w:fill="DEEAF6"/>
          </w:tcPr>
          <w:p w14:paraId="3434D50D" w14:textId="77777777" w:rsidR="00DE2902" w:rsidRDefault="00DE2902" w:rsidP="009979C2">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69DE1761"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0833E545" w14:textId="77777777" w:rsidR="00DE2902" w:rsidRDefault="00DE2902" w:rsidP="009979C2">
            <w:pPr>
              <w:spacing w:after="0" w:line="240" w:lineRule="auto"/>
              <w:rPr>
                <w:rFonts w:eastAsia="Times New Roman" w:cs="Arial"/>
                <w:color w:val="000000" w:themeColor="text1"/>
                <w:szCs w:val="24"/>
              </w:rPr>
            </w:pPr>
          </w:p>
        </w:tc>
      </w:tr>
      <w:tr w:rsidR="00DE2902" w14:paraId="5B248716" w14:textId="77777777" w:rsidTr="009979C2">
        <w:tc>
          <w:tcPr>
            <w:tcW w:w="6045" w:type="dxa"/>
            <w:tcBorders>
              <w:top w:val="nil"/>
              <w:left w:val="single" w:sz="4" w:space="0" w:color="808080"/>
              <w:bottom w:val="single" w:sz="4" w:space="0" w:color="808080"/>
              <w:right w:val="single" w:sz="4" w:space="0" w:color="808080"/>
            </w:tcBorders>
            <w:hideMark/>
          </w:tcPr>
          <w:p w14:paraId="788FE364" w14:textId="77777777" w:rsidR="00DE2902" w:rsidRDefault="00DE2902" w:rsidP="009979C2">
            <w:pPr>
              <w:spacing w:after="0" w:line="240" w:lineRule="auto"/>
              <w:rPr>
                <w:rFonts w:cs="Arial"/>
                <w:color w:val="000000" w:themeColor="text1"/>
                <w:szCs w:val="24"/>
              </w:rPr>
            </w:pPr>
            <w:r>
              <w:rPr>
                <w:rFonts w:cs="Arial"/>
                <w:color w:val="000000" w:themeColor="text1"/>
                <w:szCs w:val="24"/>
              </w:rPr>
              <w:t>Please specify your ethnic group</w:t>
            </w:r>
          </w:p>
        </w:tc>
        <w:tc>
          <w:tcPr>
            <w:tcW w:w="2976" w:type="dxa"/>
            <w:gridSpan w:val="4"/>
            <w:tcBorders>
              <w:top w:val="single" w:sz="4" w:space="0" w:color="808080"/>
              <w:left w:val="nil"/>
              <w:bottom w:val="single" w:sz="4" w:space="0" w:color="808080"/>
              <w:right w:val="single" w:sz="4" w:space="0" w:color="808080"/>
            </w:tcBorders>
            <w:shd w:val="clear" w:color="auto" w:fill="DEEAF6" w:themeFill="accent5" w:themeFillTint="33"/>
          </w:tcPr>
          <w:p w14:paraId="43136C0A" w14:textId="77777777" w:rsidR="00DE2902" w:rsidRDefault="00DE2902" w:rsidP="009979C2">
            <w:pPr>
              <w:spacing w:after="0" w:line="240" w:lineRule="auto"/>
              <w:rPr>
                <w:rFonts w:eastAsia="Times New Roman" w:cs="Arial"/>
                <w:color w:val="000000" w:themeColor="text1"/>
                <w:szCs w:val="24"/>
              </w:rPr>
            </w:pPr>
          </w:p>
        </w:tc>
      </w:tr>
    </w:tbl>
    <w:p w14:paraId="235F2D76" w14:textId="77777777" w:rsidR="00DE2902" w:rsidRDefault="00DE2902" w:rsidP="00DE2902">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41"/>
      </w:tblGrid>
      <w:tr w:rsidR="00DE2902" w14:paraId="0C547EA4" w14:textId="77777777" w:rsidTr="009979C2">
        <w:tc>
          <w:tcPr>
            <w:tcW w:w="8080" w:type="dxa"/>
            <w:tcBorders>
              <w:top w:val="single" w:sz="4" w:space="0" w:color="808080"/>
              <w:left w:val="single" w:sz="4" w:space="0" w:color="808080"/>
              <w:bottom w:val="single" w:sz="4" w:space="0" w:color="808080"/>
              <w:right w:val="single" w:sz="4" w:space="0" w:color="808080"/>
            </w:tcBorders>
            <w:hideMark/>
          </w:tcPr>
          <w:p w14:paraId="155FD2E0" w14:textId="77777777" w:rsidR="00DE2902" w:rsidRDefault="00DE2902" w:rsidP="009979C2">
            <w:pPr>
              <w:spacing w:after="0" w:line="240" w:lineRule="auto"/>
              <w:rPr>
                <w:rFonts w:cs="Arial"/>
                <w:bCs/>
                <w:color w:val="000000" w:themeColor="text1"/>
                <w:szCs w:val="24"/>
              </w:rPr>
            </w:pPr>
            <w:r>
              <w:rPr>
                <w:rFonts w:cs="Arial"/>
                <w:color w:val="000000" w:themeColor="text1"/>
                <w:szCs w:val="24"/>
              </w:rPr>
              <w:t>Prefer not to say:</w:t>
            </w:r>
          </w:p>
        </w:tc>
        <w:tc>
          <w:tcPr>
            <w:tcW w:w="941" w:type="dxa"/>
            <w:tcBorders>
              <w:top w:val="single" w:sz="4" w:space="0" w:color="808080"/>
              <w:left w:val="single" w:sz="4" w:space="0" w:color="808080"/>
              <w:bottom w:val="single" w:sz="4" w:space="0" w:color="808080"/>
              <w:right w:val="single" w:sz="4" w:space="0" w:color="808080"/>
            </w:tcBorders>
            <w:shd w:val="clear" w:color="auto" w:fill="DEEAF6"/>
          </w:tcPr>
          <w:p w14:paraId="18298809" w14:textId="77777777" w:rsidR="00DE2902" w:rsidRDefault="00DE2902" w:rsidP="009979C2">
            <w:pPr>
              <w:spacing w:after="0" w:line="240" w:lineRule="auto"/>
              <w:rPr>
                <w:rFonts w:cs="Arial"/>
                <w:color w:val="000000" w:themeColor="text1"/>
                <w:szCs w:val="24"/>
              </w:rPr>
            </w:pPr>
          </w:p>
        </w:tc>
      </w:tr>
    </w:tbl>
    <w:p w14:paraId="208B03FD" w14:textId="77777777" w:rsidR="00DE2902" w:rsidRDefault="00DE2902" w:rsidP="00DE2902">
      <w:pPr>
        <w:pStyle w:val="Heading2"/>
        <w:keepNext w:val="0"/>
        <w:keepLines w:val="0"/>
        <w:spacing w:before="0" w:line="240" w:lineRule="auto"/>
        <w:rPr>
          <w:rFonts w:ascii="Calibri" w:hAnsi="Calibri" w:cs="Arial"/>
          <w:b/>
          <w:bCs/>
          <w:color w:val="000000" w:themeColor="text1"/>
          <w:sz w:val="24"/>
          <w:szCs w:val="24"/>
        </w:rPr>
      </w:pPr>
    </w:p>
    <w:p w14:paraId="794DC976" w14:textId="77777777" w:rsidR="00DE2902" w:rsidRDefault="00DE2902" w:rsidP="00DE2902">
      <w:pPr>
        <w:rPr>
          <w:sz w:val="22"/>
        </w:rPr>
      </w:pPr>
    </w:p>
    <w:p w14:paraId="3836B844" w14:textId="77777777" w:rsidR="00DE2902" w:rsidRDefault="00DE2902" w:rsidP="00DE2902">
      <w:pPr>
        <w:pStyle w:val="SHprotectedcharacteristic"/>
        <w:spacing w:after="0" w:line="240" w:lineRule="auto"/>
        <w:rPr>
          <w:sz w:val="28"/>
        </w:rPr>
      </w:pPr>
      <w:r>
        <w:rPr>
          <w:sz w:val="28"/>
        </w:rPr>
        <w:t xml:space="preserve">Marriage and civil partnership  </w:t>
      </w:r>
    </w:p>
    <w:p w14:paraId="2647E10C"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DE2902" w14:paraId="298114BB" w14:textId="77777777" w:rsidTr="009979C2">
        <w:tc>
          <w:tcPr>
            <w:tcW w:w="6060" w:type="dxa"/>
            <w:tcBorders>
              <w:top w:val="single" w:sz="4" w:space="0" w:color="808080"/>
              <w:left w:val="single" w:sz="4" w:space="0" w:color="808080"/>
              <w:bottom w:val="single" w:sz="4" w:space="0" w:color="808080"/>
              <w:right w:val="single" w:sz="4" w:space="0" w:color="808080"/>
            </w:tcBorders>
            <w:hideMark/>
          </w:tcPr>
          <w:p w14:paraId="2E9142C1" w14:textId="77777777" w:rsidR="00DE2902" w:rsidRDefault="00DE2902" w:rsidP="009979C2">
            <w:pPr>
              <w:spacing w:after="0" w:line="240" w:lineRule="auto"/>
              <w:rPr>
                <w:rFonts w:cs="Arial"/>
                <w:color w:val="000000" w:themeColor="text1"/>
                <w:szCs w:val="24"/>
              </w:rPr>
            </w:pPr>
            <w:r>
              <w:rPr>
                <w:rFonts w:cs="Arial"/>
                <w:color w:val="000000" w:themeColor="text1"/>
                <w:szCs w:val="24"/>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5BAC533"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392BFC43" w14:textId="77777777" w:rsidR="00DE2902" w:rsidRDefault="00DE2902" w:rsidP="009979C2">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67795BCC"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35C3898F" w14:textId="77777777" w:rsidR="00DE2902" w:rsidRDefault="00DE2902" w:rsidP="009979C2">
            <w:pPr>
              <w:spacing w:after="0" w:line="240" w:lineRule="auto"/>
              <w:rPr>
                <w:rFonts w:eastAsia="Times New Roman" w:cs="Arial"/>
                <w:color w:val="000000" w:themeColor="text1"/>
                <w:szCs w:val="24"/>
              </w:rPr>
            </w:pPr>
          </w:p>
        </w:tc>
      </w:tr>
      <w:tr w:rsidR="00DE2902" w14:paraId="275AF859" w14:textId="77777777" w:rsidTr="009979C2">
        <w:tc>
          <w:tcPr>
            <w:tcW w:w="6060" w:type="dxa"/>
            <w:tcBorders>
              <w:top w:val="single" w:sz="4" w:space="0" w:color="808080"/>
              <w:left w:val="single" w:sz="4" w:space="0" w:color="808080"/>
              <w:bottom w:val="single" w:sz="4" w:space="0" w:color="808080"/>
              <w:right w:val="single" w:sz="4" w:space="0" w:color="808080"/>
            </w:tcBorders>
            <w:hideMark/>
          </w:tcPr>
          <w:p w14:paraId="58052558" w14:textId="77777777" w:rsidR="00DE2902" w:rsidRDefault="00DE2902" w:rsidP="009979C2">
            <w:pPr>
              <w:spacing w:after="0" w:line="240" w:lineRule="auto"/>
              <w:rPr>
                <w:rFonts w:cs="Arial"/>
                <w:color w:val="000000" w:themeColor="text1"/>
                <w:szCs w:val="24"/>
              </w:rPr>
            </w:pPr>
            <w:r>
              <w:rPr>
                <w:rFonts w:cs="Arial"/>
                <w:color w:val="000000" w:themeColor="text1"/>
                <w:szCs w:val="24"/>
              </w:rPr>
              <w:t>Are you presently married?</w:t>
            </w:r>
          </w:p>
        </w:tc>
        <w:tc>
          <w:tcPr>
            <w:tcW w:w="763" w:type="dxa"/>
            <w:tcBorders>
              <w:top w:val="single" w:sz="4" w:space="0" w:color="808080"/>
              <w:left w:val="nil"/>
              <w:bottom w:val="single" w:sz="4" w:space="0" w:color="808080"/>
              <w:right w:val="single" w:sz="4" w:space="0" w:color="808080"/>
            </w:tcBorders>
            <w:hideMark/>
          </w:tcPr>
          <w:p w14:paraId="587691E2"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57C7810A" w14:textId="77777777" w:rsidR="00DE2902" w:rsidRDefault="00DE2902" w:rsidP="009979C2">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1BAE32BA"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04DCD819" w14:textId="77777777" w:rsidR="00DE2902" w:rsidRDefault="00DE2902" w:rsidP="009979C2">
            <w:pPr>
              <w:spacing w:after="0" w:line="240" w:lineRule="auto"/>
              <w:rPr>
                <w:rFonts w:eastAsia="Times New Roman" w:cs="Arial"/>
                <w:color w:val="000000" w:themeColor="text1"/>
                <w:szCs w:val="24"/>
              </w:rPr>
            </w:pPr>
          </w:p>
        </w:tc>
      </w:tr>
      <w:tr w:rsidR="00DE2902" w14:paraId="08EA2DB5" w14:textId="77777777" w:rsidTr="009979C2">
        <w:tc>
          <w:tcPr>
            <w:tcW w:w="8222" w:type="dxa"/>
            <w:gridSpan w:val="4"/>
            <w:tcBorders>
              <w:top w:val="single" w:sz="4" w:space="0" w:color="808080"/>
              <w:left w:val="single" w:sz="4" w:space="0" w:color="808080"/>
              <w:bottom w:val="single" w:sz="4" w:space="0" w:color="808080"/>
              <w:right w:val="single" w:sz="4" w:space="0" w:color="808080"/>
            </w:tcBorders>
            <w:hideMark/>
          </w:tcPr>
          <w:p w14:paraId="67F629D3"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DEEAF6"/>
          </w:tcPr>
          <w:p w14:paraId="69AF6608" w14:textId="77777777" w:rsidR="00DE2902" w:rsidRDefault="00DE2902" w:rsidP="009979C2">
            <w:pPr>
              <w:spacing w:after="0" w:line="240" w:lineRule="auto"/>
              <w:rPr>
                <w:rFonts w:cs="Arial"/>
                <w:bCs/>
                <w:color w:val="000000" w:themeColor="text1"/>
                <w:szCs w:val="24"/>
              </w:rPr>
            </w:pPr>
          </w:p>
        </w:tc>
      </w:tr>
    </w:tbl>
    <w:p w14:paraId="06422293" w14:textId="7233C2E1" w:rsidR="00DE2902" w:rsidRPr="0076565A" w:rsidRDefault="00DE2902" w:rsidP="0076565A">
      <w:pPr>
        <w:spacing w:line="256" w:lineRule="auto"/>
        <w:rPr>
          <w:rFonts w:cs="Arial"/>
          <w:b/>
          <w:bCs/>
          <w:color w:val="01326A"/>
          <w:szCs w:val="24"/>
        </w:rPr>
      </w:pPr>
      <w:r>
        <w:br w:type="page"/>
      </w:r>
      <w:r w:rsidRPr="0076565A">
        <w:rPr>
          <w:b/>
          <w:bCs/>
          <w:color w:val="002060"/>
          <w:sz w:val="28"/>
        </w:rPr>
        <w:lastRenderedPageBreak/>
        <w:t>Pregnancy and maternity</w:t>
      </w:r>
    </w:p>
    <w:p w14:paraId="3235157B"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DE2902" w14:paraId="3183E375" w14:textId="77777777" w:rsidTr="009979C2">
        <w:tc>
          <w:tcPr>
            <w:tcW w:w="6053" w:type="dxa"/>
            <w:tcBorders>
              <w:top w:val="single" w:sz="4" w:space="0" w:color="808080"/>
              <w:left w:val="single" w:sz="4" w:space="0" w:color="808080"/>
              <w:bottom w:val="single" w:sz="4" w:space="0" w:color="808080"/>
              <w:right w:val="single" w:sz="4" w:space="0" w:color="808080"/>
            </w:tcBorders>
            <w:hideMark/>
          </w:tcPr>
          <w:p w14:paraId="3985CC60"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Are you pregnant?</w:t>
            </w:r>
          </w:p>
        </w:tc>
        <w:tc>
          <w:tcPr>
            <w:tcW w:w="765" w:type="dxa"/>
            <w:tcBorders>
              <w:top w:val="single" w:sz="4" w:space="0" w:color="808080"/>
              <w:left w:val="nil"/>
              <w:bottom w:val="single" w:sz="4" w:space="0" w:color="808080"/>
              <w:right w:val="single" w:sz="4" w:space="0" w:color="808080"/>
            </w:tcBorders>
            <w:hideMark/>
          </w:tcPr>
          <w:p w14:paraId="5CFE5DA8"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255BED9E" w14:textId="77777777" w:rsidR="00DE2902" w:rsidRDefault="00DE2902" w:rsidP="009979C2">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2B79C57"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68F59C8E" w14:textId="77777777" w:rsidR="00DE2902" w:rsidRDefault="00DE2902" w:rsidP="009979C2">
            <w:pPr>
              <w:spacing w:after="0" w:line="240" w:lineRule="auto"/>
              <w:rPr>
                <w:rFonts w:eastAsia="Times New Roman" w:cs="Arial"/>
                <w:color w:val="000000" w:themeColor="text1"/>
                <w:szCs w:val="24"/>
              </w:rPr>
            </w:pPr>
          </w:p>
        </w:tc>
      </w:tr>
      <w:tr w:rsidR="00DE2902" w14:paraId="0813352D" w14:textId="77777777" w:rsidTr="009979C2">
        <w:tc>
          <w:tcPr>
            <w:tcW w:w="6053" w:type="dxa"/>
            <w:tcBorders>
              <w:top w:val="single" w:sz="4" w:space="0" w:color="808080"/>
              <w:left w:val="single" w:sz="4" w:space="0" w:color="808080"/>
              <w:bottom w:val="single" w:sz="4" w:space="0" w:color="808080"/>
              <w:right w:val="single" w:sz="4" w:space="0" w:color="808080"/>
            </w:tcBorders>
            <w:hideMark/>
          </w:tcPr>
          <w:p w14:paraId="2BB9BA40" w14:textId="77777777" w:rsidR="00DE2902" w:rsidRDefault="00DE2902" w:rsidP="009979C2">
            <w:pPr>
              <w:spacing w:after="0" w:line="240" w:lineRule="auto"/>
              <w:rPr>
                <w:color w:val="000000" w:themeColor="text1"/>
                <w:szCs w:val="24"/>
              </w:rPr>
            </w:pPr>
            <w:r>
              <w:rPr>
                <w:rFonts w:cs="Arial"/>
                <w:color w:val="000000" w:themeColor="text1"/>
                <w:szCs w:val="24"/>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0F2AEC50"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7CB88257" w14:textId="77777777" w:rsidR="00DE2902" w:rsidRDefault="00DE2902" w:rsidP="009979C2">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4D6D362C"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1C4057B" w14:textId="77777777" w:rsidR="00DE2902" w:rsidRDefault="00DE2902" w:rsidP="009979C2">
            <w:pPr>
              <w:spacing w:after="0" w:line="240" w:lineRule="auto"/>
              <w:rPr>
                <w:rFonts w:eastAsia="Times New Roman" w:cs="Arial"/>
                <w:color w:val="000000" w:themeColor="text1"/>
                <w:szCs w:val="24"/>
              </w:rPr>
            </w:pPr>
          </w:p>
        </w:tc>
      </w:tr>
      <w:tr w:rsidR="00DE2902" w14:paraId="7CEF0609" w14:textId="77777777" w:rsidTr="009979C2">
        <w:tc>
          <w:tcPr>
            <w:tcW w:w="8364" w:type="dxa"/>
            <w:gridSpan w:val="4"/>
            <w:tcBorders>
              <w:top w:val="single" w:sz="4" w:space="0" w:color="808080"/>
              <w:left w:val="single" w:sz="4" w:space="0" w:color="808080"/>
              <w:bottom w:val="single" w:sz="4" w:space="0" w:color="808080"/>
              <w:right w:val="single" w:sz="4" w:space="0" w:color="808080"/>
            </w:tcBorders>
            <w:hideMark/>
          </w:tcPr>
          <w:p w14:paraId="63EBABA1"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632426BD" w14:textId="77777777" w:rsidR="00DE2902" w:rsidRDefault="00DE2902" w:rsidP="009979C2">
            <w:pPr>
              <w:spacing w:after="0" w:line="240" w:lineRule="auto"/>
              <w:rPr>
                <w:rFonts w:cs="Arial"/>
                <w:bCs/>
                <w:color w:val="000000" w:themeColor="text1"/>
                <w:szCs w:val="24"/>
              </w:rPr>
            </w:pPr>
          </w:p>
        </w:tc>
      </w:tr>
    </w:tbl>
    <w:p w14:paraId="2F0038FF" w14:textId="77777777" w:rsidR="0076565A" w:rsidRDefault="0076565A" w:rsidP="00DE2902">
      <w:pPr>
        <w:pStyle w:val="SHprotectedcharacteristic"/>
        <w:spacing w:after="0" w:line="240" w:lineRule="auto"/>
        <w:rPr>
          <w:sz w:val="28"/>
        </w:rPr>
      </w:pPr>
    </w:p>
    <w:p w14:paraId="73C458D0" w14:textId="2D9101D6" w:rsidR="00DE2902" w:rsidRDefault="00DE2902" w:rsidP="00DE2902">
      <w:pPr>
        <w:pStyle w:val="SHprotectedcharacteristic"/>
        <w:spacing w:after="0" w:line="240" w:lineRule="auto"/>
        <w:rPr>
          <w:sz w:val="28"/>
        </w:rPr>
      </w:pPr>
      <w:r>
        <w:rPr>
          <w:sz w:val="28"/>
        </w:rPr>
        <w:t>Sex</w:t>
      </w:r>
    </w:p>
    <w:p w14:paraId="4E902723"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04"/>
        <w:gridCol w:w="32"/>
        <w:gridCol w:w="657"/>
      </w:tblGrid>
      <w:tr w:rsidR="00DE2902" w14:paraId="68570797" w14:textId="77777777" w:rsidTr="009979C2">
        <w:tc>
          <w:tcPr>
            <w:tcW w:w="3929" w:type="dxa"/>
            <w:tcBorders>
              <w:top w:val="single" w:sz="4" w:space="0" w:color="808080"/>
              <w:left w:val="single" w:sz="4" w:space="0" w:color="808080"/>
              <w:bottom w:val="single" w:sz="4" w:space="0" w:color="808080"/>
              <w:right w:val="single" w:sz="4" w:space="0" w:color="808080"/>
            </w:tcBorders>
            <w:hideMark/>
          </w:tcPr>
          <w:p w14:paraId="0B3A420F"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What is your sex?</w:t>
            </w:r>
          </w:p>
        </w:tc>
        <w:tc>
          <w:tcPr>
            <w:tcW w:w="1095" w:type="dxa"/>
            <w:tcBorders>
              <w:top w:val="single" w:sz="4" w:space="0" w:color="808080"/>
              <w:left w:val="nil"/>
              <w:bottom w:val="single" w:sz="4" w:space="0" w:color="808080"/>
              <w:right w:val="single" w:sz="4" w:space="0" w:color="808080"/>
            </w:tcBorders>
            <w:hideMark/>
          </w:tcPr>
          <w:p w14:paraId="5504F2D8" w14:textId="77777777" w:rsidR="00DE2902" w:rsidRDefault="00DE2902" w:rsidP="009979C2">
            <w:pPr>
              <w:spacing w:after="0" w:line="240" w:lineRule="auto"/>
              <w:rPr>
                <w:rFonts w:cs="Arial"/>
                <w:b/>
                <w:bCs/>
                <w:color w:val="000000" w:themeColor="text1"/>
                <w:szCs w:val="24"/>
              </w:rPr>
            </w:pPr>
            <w:r>
              <w:rPr>
                <w:rFonts w:cs="Arial"/>
                <w:color w:val="000000" w:themeColor="text1"/>
                <w:szCs w:val="24"/>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39E5278E" w14:textId="77777777" w:rsidR="00DE2902" w:rsidRDefault="00DE2902" w:rsidP="009979C2">
            <w:pPr>
              <w:spacing w:after="0" w:line="240" w:lineRule="auto"/>
              <w:rPr>
                <w:rFonts w:cs="Arial"/>
                <w:b/>
                <w:bCs/>
                <w:color w:val="000000" w:themeColor="text1"/>
                <w:szCs w:val="24"/>
              </w:rPr>
            </w:pPr>
          </w:p>
        </w:tc>
        <w:tc>
          <w:tcPr>
            <w:tcW w:w="781" w:type="dxa"/>
            <w:tcBorders>
              <w:top w:val="single" w:sz="4" w:space="0" w:color="808080"/>
              <w:left w:val="nil"/>
              <w:bottom w:val="single" w:sz="4" w:space="0" w:color="808080"/>
              <w:right w:val="single" w:sz="4" w:space="0" w:color="808080"/>
            </w:tcBorders>
            <w:hideMark/>
          </w:tcPr>
          <w:p w14:paraId="272B3952"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Male</w:t>
            </w:r>
          </w:p>
        </w:tc>
        <w:tc>
          <w:tcPr>
            <w:tcW w:w="689" w:type="dxa"/>
            <w:tcBorders>
              <w:top w:val="single" w:sz="4" w:space="0" w:color="808080"/>
              <w:left w:val="nil"/>
              <w:bottom w:val="single" w:sz="4" w:space="0" w:color="808080"/>
              <w:right w:val="single" w:sz="4" w:space="0" w:color="808080"/>
            </w:tcBorders>
            <w:shd w:val="clear" w:color="auto" w:fill="DEEAF6"/>
          </w:tcPr>
          <w:p w14:paraId="4042C43F" w14:textId="77777777" w:rsidR="00DE2902" w:rsidRDefault="00DE2902" w:rsidP="009979C2">
            <w:pPr>
              <w:spacing w:after="0" w:line="240" w:lineRule="auto"/>
              <w:rPr>
                <w:rFonts w:cs="Arial"/>
                <w:bCs/>
                <w:color w:val="000000" w:themeColor="text1"/>
                <w:szCs w:val="24"/>
              </w:rPr>
            </w:pPr>
          </w:p>
        </w:tc>
        <w:tc>
          <w:tcPr>
            <w:tcW w:w="1004" w:type="dxa"/>
            <w:tcBorders>
              <w:top w:val="single" w:sz="4" w:space="0" w:color="808080"/>
              <w:left w:val="single" w:sz="4" w:space="0" w:color="808080"/>
              <w:bottom w:val="single" w:sz="4" w:space="0" w:color="808080"/>
              <w:right w:val="single" w:sz="4" w:space="0" w:color="808080"/>
            </w:tcBorders>
            <w:hideMark/>
          </w:tcPr>
          <w:p w14:paraId="5C6F8D56"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3E8DFE06" w14:textId="77777777" w:rsidR="00DE2902" w:rsidRDefault="00DE2902" w:rsidP="009979C2">
            <w:pPr>
              <w:spacing w:after="0" w:line="240" w:lineRule="auto"/>
              <w:rPr>
                <w:rFonts w:eastAsia="Times New Roman" w:cs="Arial"/>
                <w:color w:val="000000" w:themeColor="text1"/>
                <w:szCs w:val="24"/>
              </w:rPr>
            </w:pPr>
          </w:p>
        </w:tc>
      </w:tr>
      <w:tr w:rsidR="00DE2902" w14:paraId="53F5D61B" w14:textId="77777777" w:rsidTr="009979C2">
        <w:tc>
          <w:tcPr>
            <w:tcW w:w="8364" w:type="dxa"/>
            <w:gridSpan w:val="7"/>
            <w:tcBorders>
              <w:top w:val="single" w:sz="4" w:space="0" w:color="808080"/>
              <w:left w:val="single" w:sz="4" w:space="0" w:color="808080"/>
              <w:bottom w:val="single" w:sz="4" w:space="0" w:color="808080"/>
              <w:right w:val="single" w:sz="4" w:space="0" w:color="808080"/>
            </w:tcBorders>
            <w:hideMark/>
          </w:tcPr>
          <w:p w14:paraId="6DCB1CC5"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241BA781" w14:textId="77777777" w:rsidR="00DE2902" w:rsidRDefault="00DE2902" w:rsidP="009979C2">
            <w:pPr>
              <w:spacing w:after="0" w:line="240" w:lineRule="auto"/>
              <w:rPr>
                <w:rFonts w:cs="Arial"/>
                <w:bCs/>
                <w:color w:val="000000" w:themeColor="text1"/>
                <w:szCs w:val="24"/>
              </w:rPr>
            </w:pPr>
          </w:p>
        </w:tc>
      </w:tr>
    </w:tbl>
    <w:p w14:paraId="3F5EC15F" w14:textId="77777777" w:rsidR="00DE2902" w:rsidRDefault="00DE2902" w:rsidP="00DE2902">
      <w:pPr>
        <w:pStyle w:val="SHprotectedcharacteristic"/>
        <w:spacing w:after="0" w:line="240" w:lineRule="auto"/>
      </w:pPr>
    </w:p>
    <w:p w14:paraId="312D2723" w14:textId="77777777" w:rsidR="00DE2902" w:rsidRDefault="00DE2902" w:rsidP="00DE2902">
      <w:pPr>
        <w:pStyle w:val="SHprotectedcharacteristic"/>
        <w:spacing w:after="0" w:line="240" w:lineRule="auto"/>
        <w:rPr>
          <w:sz w:val="28"/>
        </w:rPr>
      </w:pPr>
      <w:r>
        <w:rPr>
          <w:sz w:val="28"/>
        </w:rPr>
        <w:t>Gender re-assignment (trans/transgender)</w:t>
      </w:r>
    </w:p>
    <w:p w14:paraId="2C434A73" w14:textId="77777777" w:rsidR="00DE2902" w:rsidRDefault="00DE2902" w:rsidP="00DE2902">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898"/>
        <w:gridCol w:w="665"/>
        <w:gridCol w:w="760"/>
        <w:gridCol w:w="724"/>
      </w:tblGrid>
      <w:tr w:rsidR="00DE2902" w14:paraId="21830F53" w14:textId="77777777" w:rsidTr="00035901">
        <w:tc>
          <w:tcPr>
            <w:tcW w:w="6048" w:type="dxa"/>
            <w:tcBorders>
              <w:top w:val="single" w:sz="4" w:space="0" w:color="808080"/>
              <w:left w:val="single" w:sz="4" w:space="0" w:color="808080"/>
              <w:bottom w:val="single" w:sz="4" w:space="0" w:color="808080"/>
              <w:right w:val="single" w:sz="4" w:space="0" w:color="808080"/>
            </w:tcBorders>
            <w:hideMark/>
          </w:tcPr>
          <w:p w14:paraId="2C8BE45C" w14:textId="77777777" w:rsidR="00DE2902" w:rsidRDefault="00DE2902" w:rsidP="009979C2">
            <w:pPr>
              <w:spacing w:after="0" w:line="240" w:lineRule="auto"/>
              <w:rPr>
                <w:rFonts w:cs="Arial"/>
                <w:color w:val="000000" w:themeColor="text1"/>
                <w:szCs w:val="24"/>
              </w:rPr>
            </w:pPr>
            <w:r>
              <w:rPr>
                <w:rFonts w:cs="Arial"/>
                <w:color w:val="000000" w:themeColor="text1"/>
                <w:szCs w:val="24"/>
              </w:rPr>
              <w:t>Do you consider yourself to be a trans person?</w:t>
            </w:r>
          </w:p>
        </w:tc>
        <w:tc>
          <w:tcPr>
            <w:tcW w:w="898" w:type="dxa"/>
            <w:tcBorders>
              <w:top w:val="single" w:sz="4" w:space="0" w:color="808080"/>
              <w:left w:val="nil"/>
              <w:bottom w:val="single" w:sz="4" w:space="0" w:color="808080"/>
              <w:right w:val="single" w:sz="4" w:space="0" w:color="808080"/>
            </w:tcBorders>
            <w:hideMark/>
          </w:tcPr>
          <w:p w14:paraId="0DC47B4F" w14:textId="77777777" w:rsidR="00DE2902" w:rsidRDefault="00DE2902" w:rsidP="009979C2">
            <w:pPr>
              <w:spacing w:after="0" w:line="240" w:lineRule="auto"/>
              <w:rPr>
                <w:rFonts w:cs="Arial"/>
                <w:bCs/>
                <w:color w:val="000000" w:themeColor="text1"/>
                <w:szCs w:val="24"/>
              </w:rPr>
            </w:pPr>
            <w:r>
              <w:rPr>
                <w:rFonts w:cs="Arial"/>
                <w:bCs/>
                <w:color w:val="000000" w:themeColor="text1"/>
                <w:szCs w:val="24"/>
              </w:rPr>
              <w:t>Yes</w:t>
            </w:r>
          </w:p>
        </w:tc>
        <w:tc>
          <w:tcPr>
            <w:tcW w:w="665" w:type="dxa"/>
            <w:tcBorders>
              <w:top w:val="single" w:sz="4" w:space="0" w:color="808080"/>
              <w:left w:val="nil"/>
              <w:bottom w:val="single" w:sz="4" w:space="0" w:color="808080"/>
              <w:right w:val="single" w:sz="4" w:space="0" w:color="808080"/>
            </w:tcBorders>
            <w:shd w:val="clear" w:color="auto" w:fill="DEEAF6"/>
          </w:tcPr>
          <w:p w14:paraId="45BB5007" w14:textId="77777777" w:rsidR="00DE2902" w:rsidRDefault="00DE2902" w:rsidP="009979C2">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3DF9FD93" w14:textId="77777777" w:rsidR="00DE2902" w:rsidRDefault="00DE2902" w:rsidP="009979C2">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3A81D2DC" w14:textId="77777777" w:rsidR="00DE2902" w:rsidRDefault="00DE2902" w:rsidP="009979C2">
            <w:pPr>
              <w:spacing w:after="0" w:line="240" w:lineRule="auto"/>
              <w:rPr>
                <w:rFonts w:eastAsia="Times New Roman" w:cs="Arial"/>
                <w:color w:val="000000" w:themeColor="text1"/>
                <w:szCs w:val="24"/>
              </w:rPr>
            </w:pPr>
          </w:p>
        </w:tc>
      </w:tr>
      <w:tr w:rsidR="00DE2902" w14:paraId="4DAA1CC0" w14:textId="77777777" w:rsidTr="00035901">
        <w:tc>
          <w:tcPr>
            <w:tcW w:w="6946" w:type="dxa"/>
            <w:gridSpan w:val="2"/>
            <w:tcBorders>
              <w:top w:val="single" w:sz="4" w:space="0" w:color="808080"/>
              <w:left w:val="single" w:sz="4" w:space="0" w:color="808080"/>
              <w:bottom w:val="single" w:sz="4" w:space="0" w:color="808080"/>
              <w:right w:val="single" w:sz="4" w:space="0" w:color="808080"/>
            </w:tcBorders>
            <w:hideMark/>
          </w:tcPr>
          <w:p w14:paraId="3BEFAEFB" w14:textId="77777777" w:rsidR="00DE2902" w:rsidRDefault="00DE2902" w:rsidP="009979C2">
            <w:pPr>
              <w:spacing w:after="0" w:line="240" w:lineRule="auto"/>
              <w:rPr>
                <w:rFonts w:cs="Arial"/>
                <w:color w:val="000000" w:themeColor="text1"/>
                <w:szCs w:val="24"/>
              </w:rPr>
            </w:pPr>
            <w:r>
              <w:rPr>
                <w:rFonts w:cs="Arial"/>
                <w:color w:val="000000" w:themeColor="text1"/>
                <w:szCs w:val="24"/>
              </w:rPr>
              <w:t xml:space="preserve">Prefer not to say </w:t>
            </w:r>
          </w:p>
        </w:tc>
        <w:tc>
          <w:tcPr>
            <w:tcW w:w="2149" w:type="dxa"/>
            <w:gridSpan w:val="3"/>
            <w:tcBorders>
              <w:top w:val="single" w:sz="4" w:space="0" w:color="808080"/>
              <w:left w:val="nil"/>
              <w:bottom w:val="single" w:sz="4" w:space="0" w:color="808080"/>
              <w:right w:val="single" w:sz="4" w:space="0" w:color="808080"/>
            </w:tcBorders>
            <w:shd w:val="clear" w:color="auto" w:fill="DEEAF6"/>
          </w:tcPr>
          <w:p w14:paraId="7518A620" w14:textId="77777777" w:rsidR="00DE2902" w:rsidRDefault="00DE2902" w:rsidP="009979C2">
            <w:pPr>
              <w:spacing w:after="0" w:line="240" w:lineRule="auto"/>
              <w:rPr>
                <w:rFonts w:cs="Arial"/>
                <w:bCs/>
                <w:color w:val="000000" w:themeColor="text1"/>
                <w:szCs w:val="24"/>
              </w:rPr>
            </w:pPr>
          </w:p>
        </w:tc>
      </w:tr>
    </w:tbl>
    <w:p w14:paraId="18EDE088" w14:textId="77777777" w:rsidR="00DE2902" w:rsidRDefault="00DE2902" w:rsidP="00DE2902">
      <w:pPr>
        <w:spacing w:after="0" w:line="240" w:lineRule="auto"/>
        <w:rPr>
          <w:rFonts w:cs="Arial"/>
          <w:color w:val="000000" w:themeColor="text1"/>
          <w:szCs w:val="24"/>
        </w:rPr>
      </w:pPr>
    </w:p>
    <w:p w14:paraId="78CB709C" w14:textId="77777777" w:rsidR="00DE2902" w:rsidRDefault="00DE2902" w:rsidP="00DE2902">
      <w:pPr>
        <w:pStyle w:val="SHprotectedcharacteristic"/>
        <w:spacing w:after="0" w:line="240" w:lineRule="auto"/>
        <w:rPr>
          <w:sz w:val="28"/>
        </w:rPr>
      </w:pPr>
      <w:r>
        <w:rPr>
          <w:sz w:val="28"/>
        </w:rPr>
        <w:t>Sexual orientation</w:t>
      </w:r>
    </w:p>
    <w:p w14:paraId="2FABFB25" w14:textId="77777777" w:rsidR="00DE2902" w:rsidRDefault="00DE2902" w:rsidP="00DE2902">
      <w:pPr>
        <w:pStyle w:val="SHprotectedcharacteristic"/>
        <w:spacing w:after="0" w:line="240" w:lineRule="auto"/>
      </w:pPr>
    </w:p>
    <w:p w14:paraId="73CE98A0" w14:textId="77777777" w:rsidR="00DE2902" w:rsidRDefault="00DE2902" w:rsidP="00DE2902">
      <w:pPr>
        <w:keepNext/>
        <w:keepLines/>
        <w:spacing w:after="0" w:line="240" w:lineRule="auto"/>
        <w:rPr>
          <w:rFonts w:cs="Arial"/>
          <w:b/>
          <w:color w:val="000000" w:themeColor="text1"/>
          <w:szCs w:val="24"/>
        </w:rPr>
      </w:pPr>
      <w:r>
        <w:rPr>
          <w:rFonts w:cs="Arial"/>
          <w:b/>
          <w:color w:val="000000" w:themeColor="text1"/>
          <w:szCs w:val="24"/>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657"/>
      </w:tblGrid>
      <w:tr w:rsidR="00DE2902" w14:paraId="53B08CC4"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7C21853"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Bisexual</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C2C1F10" w14:textId="77777777" w:rsidR="00DE2902" w:rsidRDefault="00DE2902" w:rsidP="009979C2">
            <w:pPr>
              <w:keepNext/>
              <w:keepLines/>
              <w:spacing w:after="0" w:line="240" w:lineRule="auto"/>
              <w:rPr>
                <w:rFonts w:cs="Arial"/>
                <w:color w:val="000000" w:themeColor="text1"/>
                <w:szCs w:val="24"/>
              </w:rPr>
            </w:pPr>
          </w:p>
        </w:tc>
      </w:tr>
      <w:tr w:rsidR="00DE2902" w14:paraId="1F958C3D"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371520E2"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Gay man</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09B443C" w14:textId="77777777" w:rsidR="00DE2902" w:rsidRDefault="00DE2902" w:rsidP="009979C2">
            <w:pPr>
              <w:keepNext/>
              <w:keepLines/>
              <w:spacing w:after="0" w:line="240" w:lineRule="auto"/>
              <w:rPr>
                <w:rFonts w:cs="Arial"/>
                <w:color w:val="000000" w:themeColor="text1"/>
                <w:szCs w:val="24"/>
              </w:rPr>
            </w:pPr>
          </w:p>
        </w:tc>
      </w:tr>
      <w:tr w:rsidR="00DE2902" w14:paraId="1EEBCF69"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4731BCDA"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Heterosexual/straight</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5A26D5FA" w14:textId="77777777" w:rsidR="00DE2902" w:rsidRDefault="00DE2902" w:rsidP="009979C2">
            <w:pPr>
              <w:keepNext/>
              <w:keepLines/>
              <w:spacing w:after="0" w:line="240" w:lineRule="auto"/>
              <w:rPr>
                <w:rFonts w:cs="Arial"/>
                <w:color w:val="000000" w:themeColor="text1"/>
                <w:szCs w:val="24"/>
              </w:rPr>
            </w:pPr>
          </w:p>
        </w:tc>
      </w:tr>
      <w:tr w:rsidR="00DE2902" w14:paraId="0B371C67"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7809EB9" w14:textId="419700F6" w:rsidR="00DE2902" w:rsidRDefault="00DE2902" w:rsidP="009979C2">
            <w:pPr>
              <w:keepNext/>
              <w:keepLines/>
              <w:spacing w:after="0" w:line="240" w:lineRule="auto"/>
              <w:rPr>
                <w:rFonts w:cs="Arial"/>
                <w:color w:val="000000" w:themeColor="text1"/>
                <w:szCs w:val="24"/>
              </w:rPr>
            </w:pPr>
            <w:r>
              <w:rPr>
                <w:rFonts w:cs="Arial"/>
                <w:color w:val="000000" w:themeColor="text1"/>
                <w:szCs w:val="24"/>
              </w:rPr>
              <w:t>Lesbian/gay woman</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C560628" w14:textId="77777777" w:rsidR="00DE2902" w:rsidRDefault="00DE2902" w:rsidP="009979C2">
            <w:pPr>
              <w:keepNext/>
              <w:keepLines/>
              <w:spacing w:after="0" w:line="240" w:lineRule="auto"/>
              <w:rPr>
                <w:rFonts w:cs="Arial"/>
                <w:color w:val="000000" w:themeColor="text1"/>
                <w:szCs w:val="24"/>
              </w:rPr>
            </w:pPr>
          </w:p>
        </w:tc>
      </w:tr>
      <w:tr w:rsidR="00DE2902" w14:paraId="777218F5"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5C49563C"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Other</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047E2C31" w14:textId="77777777" w:rsidR="00DE2902" w:rsidRDefault="00DE2902" w:rsidP="009979C2">
            <w:pPr>
              <w:keepNext/>
              <w:keepLines/>
              <w:spacing w:after="0" w:line="240" w:lineRule="auto"/>
              <w:rPr>
                <w:rFonts w:cs="Arial"/>
                <w:color w:val="000000" w:themeColor="text1"/>
                <w:szCs w:val="24"/>
              </w:rPr>
            </w:pPr>
          </w:p>
        </w:tc>
      </w:tr>
      <w:tr w:rsidR="00DE2902" w14:paraId="1EFB87A9" w14:textId="77777777" w:rsidTr="00035901">
        <w:tc>
          <w:tcPr>
            <w:tcW w:w="8364" w:type="dxa"/>
            <w:tcBorders>
              <w:top w:val="single" w:sz="4" w:space="0" w:color="808080"/>
              <w:left w:val="single" w:sz="4" w:space="0" w:color="808080"/>
              <w:bottom w:val="single" w:sz="4" w:space="0" w:color="808080"/>
              <w:right w:val="single" w:sz="4" w:space="0" w:color="808080"/>
            </w:tcBorders>
            <w:hideMark/>
          </w:tcPr>
          <w:p w14:paraId="6F3461F1" w14:textId="77777777" w:rsidR="00DE2902" w:rsidRDefault="00DE2902" w:rsidP="009979C2">
            <w:pPr>
              <w:keepNext/>
              <w:keepLines/>
              <w:spacing w:after="0" w:line="240" w:lineRule="auto"/>
              <w:rPr>
                <w:rFonts w:cs="Arial"/>
                <w:color w:val="000000" w:themeColor="text1"/>
                <w:szCs w:val="24"/>
              </w:rPr>
            </w:pPr>
            <w:r>
              <w:rPr>
                <w:rFonts w:cs="Arial"/>
                <w:color w:val="000000" w:themeColor="text1"/>
                <w:szCs w:val="24"/>
              </w:rPr>
              <w:t>Prefer not to say</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479E4CF7" w14:textId="77777777" w:rsidR="00DE2902" w:rsidRDefault="00DE2902" w:rsidP="009979C2">
            <w:pPr>
              <w:keepNext/>
              <w:keepLines/>
              <w:spacing w:after="0" w:line="240" w:lineRule="auto"/>
              <w:rPr>
                <w:rFonts w:cs="Arial"/>
                <w:color w:val="000000" w:themeColor="text1"/>
                <w:szCs w:val="24"/>
              </w:rPr>
            </w:pPr>
          </w:p>
        </w:tc>
      </w:tr>
    </w:tbl>
    <w:p w14:paraId="32900F66" w14:textId="77777777" w:rsidR="00DE2902" w:rsidRDefault="00DE2902" w:rsidP="00DE2902">
      <w:pPr>
        <w:spacing w:after="0" w:line="240" w:lineRule="auto"/>
        <w:rPr>
          <w:rFonts w:cs="Arial"/>
          <w:b/>
          <w:color w:val="000000" w:themeColor="text1"/>
          <w:szCs w:val="24"/>
        </w:rPr>
      </w:pPr>
    </w:p>
    <w:p w14:paraId="1C931B07" w14:textId="77777777" w:rsidR="00DE2902" w:rsidRDefault="00DE2902" w:rsidP="00DE2902">
      <w:pPr>
        <w:spacing w:after="0" w:line="240" w:lineRule="auto"/>
        <w:rPr>
          <w:rFonts w:cs="Arial"/>
          <w:b/>
          <w:color w:val="000000" w:themeColor="text1"/>
          <w:szCs w:val="24"/>
        </w:rPr>
      </w:pPr>
    </w:p>
    <w:p w14:paraId="528092D7" w14:textId="1CDD3466" w:rsidR="00DE2902" w:rsidRDefault="00C56C88" w:rsidP="00DE2902">
      <w:pPr>
        <w:pStyle w:val="SHprotectedcharacteristic"/>
        <w:spacing w:after="0" w:line="240" w:lineRule="auto"/>
        <w:rPr>
          <w:sz w:val="28"/>
        </w:rPr>
      </w:pPr>
      <w:proofErr w:type="gramStart"/>
      <w:r>
        <w:rPr>
          <w:sz w:val="28"/>
        </w:rPr>
        <w:t>Particular Requirements</w:t>
      </w:r>
      <w:proofErr w:type="gramEnd"/>
    </w:p>
    <w:p w14:paraId="298E1DE5" w14:textId="77777777" w:rsidR="00DE2902" w:rsidRDefault="00DE2902" w:rsidP="00DE2902">
      <w:pPr>
        <w:pStyle w:val="SHprotectedcharacteristic"/>
        <w:spacing w:after="0" w:line="240" w:lineRule="auto"/>
      </w:pPr>
    </w:p>
    <w:p w14:paraId="0E2D5CDE" w14:textId="69733154" w:rsidR="00DE2902" w:rsidRPr="006347DB" w:rsidRDefault="00C56C88" w:rsidP="00DE2902">
      <w:pPr>
        <w:spacing w:after="0" w:line="240" w:lineRule="auto"/>
        <w:rPr>
          <w:rFonts w:cs="Arial"/>
          <w:color w:val="000000" w:themeColor="text1"/>
          <w:szCs w:val="24"/>
        </w:rPr>
      </w:pPr>
      <w:r w:rsidRPr="006347DB">
        <w:rPr>
          <w:rFonts w:cs="Arial"/>
          <w:color w:val="000000" w:themeColor="text1"/>
          <w:szCs w:val="24"/>
        </w:rPr>
        <w:t xml:space="preserve">If you have any </w:t>
      </w:r>
      <w:proofErr w:type="gramStart"/>
      <w:r w:rsidRPr="006347DB">
        <w:rPr>
          <w:rFonts w:cs="Arial"/>
          <w:color w:val="000000" w:themeColor="text1"/>
          <w:szCs w:val="24"/>
        </w:rPr>
        <w:t>particular requirements</w:t>
      </w:r>
      <w:proofErr w:type="gramEnd"/>
      <w:r w:rsidRPr="006347DB">
        <w:rPr>
          <w:rFonts w:cs="Arial"/>
          <w:color w:val="000000" w:themeColor="text1"/>
          <w:szCs w:val="24"/>
        </w:rPr>
        <w:t xml:space="preserve"> relating to any of the questions you have answered, and would like to discuss further in confidence, please contact </w:t>
      </w:r>
      <w:r w:rsidR="00035901" w:rsidRPr="00035901">
        <w:rPr>
          <w:rFonts w:cs="Arial"/>
          <w:b/>
          <w:bCs/>
          <w:color w:val="000000" w:themeColor="text1"/>
          <w:szCs w:val="24"/>
        </w:rPr>
        <w:t>[</w:t>
      </w:r>
      <w:r w:rsidR="006347DB" w:rsidRPr="00035901">
        <w:rPr>
          <w:rFonts w:cs="Arial"/>
          <w:b/>
          <w:bCs/>
          <w:color w:val="000000" w:themeColor="text1"/>
          <w:szCs w:val="24"/>
        </w:rPr>
        <w:t>INSERT CONTACT DETAILS</w:t>
      </w:r>
      <w:r w:rsidR="00035901" w:rsidRPr="00035901">
        <w:rPr>
          <w:rFonts w:cs="Arial"/>
          <w:b/>
          <w:bCs/>
          <w:color w:val="000000" w:themeColor="text1"/>
          <w:szCs w:val="24"/>
        </w:rPr>
        <w:t>]</w:t>
      </w:r>
    </w:p>
    <w:p w14:paraId="7D50579C" w14:textId="5A959927" w:rsidR="00DE2902" w:rsidRDefault="001704FB" w:rsidP="00DE2902">
      <w:pPr>
        <w:spacing w:after="0" w:line="240" w:lineRule="auto"/>
        <w:rPr>
          <w:rFonts w:cs="Arial"/>
          <w:b/>
          <w:bCs/>
          <w:color w:val="000000" w:themeColor="text1"/>
          <w:szCs w:val="24"/>
        </w:rPr>
      </w:pPr>
      <w:r>
        <w:rPr>
          <w:rFonts w:cs="Arial"/>
          <w:b/>
          <w:bCs/>
          <w:noProof/>
          <w:color w:val="000000" w:themeColor="text1"/>
          <w:szCs w:val="24"/>
        </w:rPr>
        <w:lastRenderedPageBreak/>
        <w:drawing>
          <wp:anchor distT="0" distB="0" distL="114300" distR="114300" simplePos="0" relativeHeight="251661312" behindDoc="0" locked="0" layoutInCell="1" allowOverlap="1" wp14:anchorId="11A7516F" wp14:editId="6994537D">
            <wp:simplePos x="0" y="0"/>
            <wp:positionH relativeFrom="page">
              <wp:align>right</wp:align>
            </wp:positionH>
            <wp:positionV relativeFrom="page">
              <wp:align>bottom</wp:align>
            </wp:positionV>
            <wp:extent cx="7562850" cy="10696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pic:spPr>
                </pic:pic>
              </a:graphicData>
            </a:graphic>
            <wp14:sizeRelH relativeFrom="margin">
              <wp14:pctWidth>0</wp14:pctWidth>
            </wp14:sizeRelH>
            <wp14:sizeRelV relativeFrom="margin">
              <wp14:pctHeight>0</wp14:pctHeight>
            </wp14:sizeRelV>
          </wp:anchor>
        </w:drawing>
      </w:r>
    </w:p>
    <w:p w14:paraId="333765C2" w14:textId="77777777" w:rsidR="0027072E" w:rsidRDefault="0027072E" w:rsidP="0027072E">
      <w:pPr>
        <w:pageBreakBefore/>
        <w:spacing w:after="0" w:line="240" w:lineRule="auto"/>
        <w:rPr>
          <w:rFonts w:cs="Arial"/>
          <w:b/>
          <w:color w:val="01326A"/>
          <w:sz w:val="36"/>
          <w:szCs w:val="36"/>
        </w:rPr>
      </w:pPr>
      <w:bookmarkStart w:id="51" w:name="App2"/>
      <w:r>
        <w:rPr>
          <w:rFonts w:cs="Arial"/>
          <w:b/>
          <w:color w:val="01326A"/>
          <w:sz w:val="36"/>
          <w:szCs w:val="36"/>
        </w:rPr>
        <w:lastRenderedPageBreak/>
        <w:t>Equality monitoring form</w:t>
      </w:r>
    </w:p>
    <w:bookmarkEnd w:id="51"/>
    <w:p w14:paraId="6F479585" w14:textId="77777777" w:rsidR="0027072E" w:rsidRDefault="0027072E" w:rsidP="0027072E">
      <w:pPr>
        <w:spacing w:after="0" w:line="240" w:lineRule="auto"/>
        <w:rPr>
          <w:color w:val="000000" w:themeColor="text1"/>
          <w:szCs w:val="24"/>
        </w:rPr>
      </w:pPr>
    </w:p>
    <w:tbl>
      <w:tblPr>
        <w:tblW w:w="997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10"/>
        <w:gridCol w:w="5465"/>
      </w:tblGrid>
      <w:tr w:rsidR="0027072E" w14:paraId="1442C0D7" w14:textId="77777777" w:rsidTr="0027072E">
        <w:trPr>
          <w:trHeight w:hRule="exact" w:val="418"/>
        </w:trPr>
        <w:tc>
          <w:tcPr>
            <w:tcW w:w="4507" w:type="dxa"/>
            <w:tcBorders>
              <w:top w:val="dotted" w:sz="4" w:space="0" w:color="auto"/>
              <w:left w:val="dotted" w:sz="4" w:space="0" w:color="auto"/>
              <w:bottom w:val="dotted" w:sz="4" w:space="0" w:color="auto"/>
              <w:right w:val="dotted" w:sz="4" w:space="0" w:color="auto"/>
            </w:tcBorders>
            <w:hideMark/>
          </w:tcPr>
          <w:p w14:paraId="28400B8D" w14:textId="77777777" w:rsidR="0027072E" w:rsidRDefault="0027072E">
            <w:pPr>
              <w:spacing w:after="0" w:line="240" w:lineRule="auto"/>
              <w:rPr>
                <w:rFonts w:cs="Arial"/>
                <w:b/>
                <w:color w:val="000000" w:themeColor="text1"/>
                <w:szCs w:val="24"/>
              </w:rPr>
            </w:pPr>
            <w:r>
              <w:rPr>
                <w:rFonts w:cs="Arial"/>
                <w:b/>
                <w:color w:val="000000" w:themeColor="text1"/>
                <w:szCs w:val="24"/>
              </w:rPr>
              <w:t xml:space="preserve">Name of social landlord: </w:t>
            </w:r>
          </w:p>
        </w:tc>
        <w:tc>
          <w:tcPr>
            <w:tcW w:w="5461" w:type="dxa"/>
            <w:tcBorders>
              <w:top w:val="dotted" w:sz="4" w:space="0" w:color="auto"/>
              <w:left w:val="dotted" w:sz="4" w:space="0" w:color="auto"/>
              <w:bottom w:val="dotted" w:sz="4" w:space="0" w:color="auto"/>
              <w:right w:val="dotted" w:sz="4" w:space="0" w:color="auto"/>
            </w:tcBorders>
            <w:shd w:val="clear" w:color="auto" w:fill="DEEAF6"/>
            <w:hideMark/>
          </w:tcPr>
          <w:p w14:paraId="3C07D9FE" w14:textId="77777777" w:rsidR="0027072E" w:rsidRDefault="0027072E">
            <w:pPr>
              <w:spacing w:after="0" w:line="240" w:lineRule="auto"/>
              <w:rPr>
                <w:color w:val="000000" w:themeColor="text1"/>
                <w:szCs w:val="24"/>
              </w:rPr>
            </w:pPr>
            <w:r>
              <w:rPr>
                <w:rFonts w:cs="Arial"/>
                <w:b/>
                <w:color w:val="000000" w:themeColor="text1"/>
                <w:szCs w:val="24"/>
              </w:rPr>
              <w:t>[insert name]</w:t>
            </w:r>
          </w:p>
        </w:tc>
      </w:tr>
    </w:tbl>
    <w:p w14:paraId="5FECAA3B" w14:textId="77777777" w:rsidR="00721AA9" w:rsidRDefault="00721AA9" w:rsidP="0027072E">
      <w:pPr>
        <w:spacing w:after="0" w:line="240" w:lineRule="auto"/>
        <w:rPr>
          <w:rFonts w:cs="Arial"/>
          <w:color w:val="000000" w:themeColor="text1"/>
          <w:szCs w:val="24"/>
        </w:rPr>
      </w:pPr>
    </w:p>
    <w:p w14:paraId="154B8722" w14:textId="77777777" w:rsidR="0027072E" w:rsidRDefault="0027072E" w:rsidP="0027072E">
      <w:pPr>
        <w:spacing w:after="0" w:line="240" w:lineRule="auto"/>
        <w:rPr>
          <w:rFonts w:cs="Arial"/>
          <w:b/>
          <w:color w:val="01326A"/>
          <w:sz w:val="28"/>
          <w:szCs w:val="36"/>
        </w:rPr>
      </w:pPr>
      <w:r>
        <w:rPr>
          <w:rFonts w:cs="Arial"/>
          <w:b/>
          <w:color w:val="01326A"/>
          <w:sz w:val="28"/>
          <w:szCs w:val="36"/>
        </w:rPr>
        <w:t>Information for those completing the form</w:t>
      </w:r>
    </w:p>
    <w:p w14:paraId="0D8BD3D5"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Why </w:t>
      </w:r>
      <w:proofErr w:type="gramStart"/>
      <w:r>
        <w:rPr>
          <w:rFonts w:cs="Arial"/>
          <w:b/>
          <w:color w:val="000000" w:themeColor="text1"/>
          <w:szCs w:val="24"/>
        </w:rPr>
        <w:t>we are</w:t>
      </w:r>
      <w:proofErr w:type="gramEnd"/>
      <w:r>
        <w:rPr>
          <w:rFonts w:cs="Arial"/>
          <w:b/>
          <w:color w:val="000000" w:themeColor="text1"/>
          <w:szCs w:val="24"/>
        </w:rPr>
        <w:t xml:space="preserve"> asking for equality information?</w:t>
      </w:r>
    </w:p>
    <w:p w14:paraId="484A59DC"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We collect equality information to help us to plan and deliver effective services and to meet our legal and regulatory obligations. </w:t>
      </w:r>
    </w:p>
    <w:p w14:paraId="676631B3" w14:textId="77777777" w:rsidR="0027072E" w:rsidRDefault="0027072E" w:rsidP="0027072E">
      <w:pPr>
        <w:spacing w:after="0" w:line="240" w:lineRule="auto"/>
        <w:rPr>
          <w:rFonts w:cs="Arial"/>
          <w:color w:val="000000" w:themeColor="text1"/>
          <w:szCs w:val="24"/>
        </w:rPr>
      </w:pPr>
    </w:p>
    <w:p w14:paraId="568D85A1"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What do we do with equality information?</w:t>
      </w:r>
    </w:p>
    <w:p w14:paraId="0E4C5705" w14:textId="77777777" w:rsidR="0027072E" w:rsidRDefault="0027072E" w:rsidP="0027072E">
      <w:pPr>
        <w:spacing w:after="0" w:line="240" w:lineRule="auto"/>
        <w:rPr>
          <w:rFonts w:cs="Arial"/>
          <w:color w:val="000000" w:themeColor="text1"/>
          <w:szCs w:val="24"/>
        </w:rPr>
      </w:pPr>
      <w:r>
        <w:rPr>
          <w:rFonts w:cs="Arial"/>
          <w:color w:val="000000" w:themeColor="text1"/>
          <w:szCs w:val="24"/>
        </w:rPr>
        <w:t>We use equality information for a range of purposes, including to help us to:</w:t>
      </w:r>
    </w:p>
    <w:p w14:paraId="21B31304" w14:textId="590CA586" w:rsidR="0027072E" w:rsidRDefault="0027072E" w:rsidP="00A576CF">
      <w:pPr>
        <w:pStyle w:val="ListParagraph"/>
        <w:numPr>
          <w:ilvl w:val="0"/>
          <w:numId w:val="26"/>
        </w:numPr>
        <w:spacing w:line="240" w:lineRule="auto"/>
        <w:rPr>
          <w:rFonts w:cs="Arial"/>
          <w:szCs w:val="24"/>
        </w:rPr>
      </w:pPr>
      <w:r>
        <w:rPr>
          <w:rFonts w:cs="Arial"/>
          <w:szCs w:val="24"/>
        </w:rPr>
        <w:t>protect and promote your rights and interests</w:t>
      </w:r>
    </w:p>
    <w:p w14:paraId="6DED3CC5" w14:textId="5536DC72" w:rsidR="0027072E" w:rsidRDefault="0027072E" w:rsidP="00A576CF">
      <w:pPr>
        <w:pStyle w:val="ListParagraph"/>
        <w:numPr>
          <w:ilvl w:val="0"/>
          <w:numId w:val="26"/>
        </w:numPr>
        <w:spacing w:line="240" w:lineRule="auto"/>
        <w:rPr>
          <w:rFonts w:cs="Arial"/>
          <w:szCs w:val="24"/>
        </w:rPr>
      </w:pPr>
      <w:r>
        <w:rPr>
          <w:rFonts w:cs="Arial"/>
          <w:szCs w:val="24"/>
        </w:rPr>
        <w:t>promote equality objectives across our services</w:t>
      </w:r>
    </w:p>
    <w:p w14:paraId="414133DF" w14:textId="34B3E84B" w:rsidR="0027072E" w:rsidRDefault="0027072E" w:rsidP="00A576CF">
      <w:pPr>
        <w:pStyle w:val="ListParagraph"/>
        <w:numPr>
          <w:ilvl w:val="0"/>
          <w:numId w:val="26"/>
        </w:numPr>
        <w:spacing w:line="240" w:lineRule="auto"/>
        <w:rPr>
          <w:rFonts w:cs="Arial"/>
          <w:szCs w:val="24"/>
        </w:rPr>
      </w:pPr>
      <w:r>
        <w:rPr>
          <w:rFonts w:cs="Arial"/>
          <w:szCs w:val="24"/>
        </w:rPr>
        <w:t>identify and address our customers’ needs, and improve our services</w:t>
      </w:r>
    </w:p>
    <w:p w14:paraId="7D6FD7D6" w14:textId="77777777" w:rsidR="0027072E" w:rsidRDefault="0027072E" w:rsidP="00A576CF">
      <w:pPr>
        <w:pStyle w:val="ListParagraph"/>
        <w:numPr>
          <w:ilvl w:val="0"/>
          <w:numId w:val="26"/>
        </w:numPr>
        <w:spacing w:line="240" w:lineRule="auto"/>
        <w:rPr>
          <w:rFonts w:cs="Arial"/>
          <w:szCs w:val="24"/>
        </w:rPr>
      </w:pPr>
      <w:r>
        <w:rPr>
          <w:rFonts w:cs="Arial"/>
          <w:szCs w:val="24"/>
        </w:rPr>
        <w:t>identify and eliminate any form of discrimination.</w:t>
      </w:r>
    </w:p>
    <w:p w14:paraId="46B8272D" w14:textId="77777777" w:rsidR="0027072E" w:rsidRDefault="0027072E" w:rsidP="0027072E">
      <w:pPr>
        <w:pStyle w:val="ListParagraph"/>
        <w:spacing w:line="240" w:lineRule="auto"/>
        <w:rPr>
          <w:rFonts w:cs="Arial"/>
          <w:szCs w:val="24"/>
        </w:rPr>
      </w:pPr>
    </w:p>
    <w:p w14:paraId="21C3BBB2"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Do you need to answer every question?</w:t>
      </w:r>
    </w:p>
    <w:p w14:paraId="6D04670A" w14:textId="4E45A8E2" w:rsidR="0027072E" w:rsidRDefault="0027072E" w:rsidP="0027072E">
      <w:pPr>
        <w:spacing w:after="0" w:line="240" w:lineRule="auto"/>
        <w:rPr>
          <w:rFonts w:cs="Arial"/>
          <w:color w:val="000000" w:themeColor="text1"/>
          <w:szCs w:val="24"/>
        </w:rPr>
      </w:pPr>
      <w:r>
        <w:rPr>
          <w:rFonts w:cs="Arial"/>
          <w:color w:val="000000" w:themeColor="text1"/>
          <w:szCs w:val="24"/>
        </w:rPr>
        <w:t>By answering as ma</w:t>
      </w:r>
      <w:r w:rsidR="009A2CAA">
        <w:rPr>
          <w:rFonts w:cs="Arial"/>
          <w:color w:val="000000" w:themeColor="text1"/>
          <w:szCs w:val="24"/>
        </w:rPr>
        <w:t>n</w:t>
      </w:r>
      <w:r>
        <w:rPr>
          <w:rFonts w:cs="Arial"/>
          <w:color w:val="000000" w:themeColor="text1"/>
          <w:szCs w:val="24"/>
        </w:rPr>
        <w:t xml:space="preserve">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5CF1E07E" w14:textId="77777777" w:rsidR="0027072E" w:rsidRDefault="0027072E" w:rsidP="0027072E">
      <w:pPr>
        <w:spacing w:after="0" w:line="240" w:lineRule="auto"/>
        <w:rPr>
          <w:rFonts w:cs="Arial"/>
          <w:color w:val="000000" w:themeColor="text1"/>
          <w:szCs w:val="24"/>
        </w:rPr>
      </w:pPr>
    </w:p>
    <w:p w14:paraId="463E3756" w14:textId="2656B7D8" w:rsidR="0027072E" w:rsidRDefault="0027072E" w:rsidP="0027072E">
      <w:pPr>
        <w:spacing w:after="0" w:line="240" w:lineRule="auto"/>
        <w:rPr>
          <w:rFonts w:cs="Arial"/>
          <w:color w:val="000000" w:themeColor="text1"/>
          <w:szCs w:val="24"/>
        </w:rPr>
      </w:pPr>
      <w:r>
        <w:rPr>
          <w:rFonts w:cs="Arial"/>
          <w:color w:val="000000" w:themeColor="text1"/>
          <w:szCs w:val="24"/>
        </w:rPr>
        <w:t>We may ask for some information in other forms where this is required by law. For example, where we need to know your age if you are applying for a home as only those over 16</w:t>
      </w:r>
      <w:r w:rsidR="00355318">
        <w:rPr>
          <w:rFonts w:cs="Arial"/>
          <w:color w:val="000000" w:themeColor="text1"/>
          <w:szCs w:val="24"/>
        </w:rPr>
        <w:t>-</w:t>
      </w:r>
      <w:r>
        <w:rPr>
          <w:rFonts w:cs="Arial"/>
          <w:color w:val="000000" w:themeColor="text1"/>
          <w:szCs w:val="24"/>
        </w:rPr>
        <w:t>years</w:t>
      </w:r>
      <w:r w:rsidR="00355318">
        <w:rPr>
          <w:rFonts w:cs="Arial"/>
          <w:color w:val="000000" w:themeColor="text1"/>
          <w:szCs w:val="24"/>
        </w:rPr>
        <w:t>-</w:t>
      </w:r>
      <w:r>
        <w:rPr>
          <w:rFonts w:cs="Arial"/>
          <w:color w:val="000000" w:themeColor="text1"/>
          <w:szCs w:val="24"/>
        </w:rPr>
        <w:t>old can be registered on our housing list.</w:t>
      </w:r>
    </w:p>
    <w:p w14:paraId="5BDDB7DB" w14:textId="77777777" w:rsidR="0027072E" w:rsidRDefault="0027072E" w:rsidP="0027072E">
      <w:pPr>
        <w:spacing w:after="0" w:line="240" w:lineRule="auto"/>
        <w:rPr>
          <w:rFonts w:cs="Arial"/>
          <w:b/>
          <w:color w:val="000000" w:themeColor="text1"/>
          <w:szCs w:val="24"/>
        </w:rPr>
      </w:pPr>
    </w:p>
    <w:p w14:paraId="63E32FB0" w14:textId="03386572" w:rsidR="0027072E" w:rsidRDefault="0027072E" w:rsidP="0027072E">
      <w:pPr>
        <w:spacing w:after="0" w:line="240" w:lineRule="auto"/>
        <w:rPr>
          <w:rFonts w:cs="Arial"/>
          <w:b/>
          <w:color w:val="000000" w:themeColor="text1"/>
          <w:szCs w:val="24"/>
        </w:rPr>
      </w:pPr>
      <w:r>
        <w:rPr>
          <w:rFonts w:cs="Arial"/>
          <w:b/>
          <w:color w:val="000000" w:themeColor="text1"/>
          <w:szCs w:val="24"/>
        </w:rPr>
        <w:t>How do we process your equality information?</w:t>
      </w:r>
    </w:p>
    <w:p w14:paraId="1DA958B1" w14:textId="77777777" w:rsidR="0027072E" w:rsidRDefault="0027072E" w:rsidP="0027072E">
      <w:pPr>
        <w:spacing w:after="0" w:line="240" w:lineRule="auto"/>
        <w:rPr>
          <w:rFonts w:cs="Arial"/>
          <w:color w:val="000000" w:themeColor="text1"/>
          <w:szCs w:val="24"/>
        </w:rPr>
      </w:pPr>
      <w:r>
        <w:rPr>
          <w:rFonts w:cs="Arial"/>
          <w:color w:val="000000" w:themeColor="text1"/>
          <w:szCs w:val="24"/>
        </w:rPr>
        <w:t>We process equality information strictly in line with data protection law, including by:</w:t>
      </w:r>
    </w:p>
    <w:p w14:paraId="04BC4B68" w14:textId="67D78FCA"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processing your equality data confidentially</w:t>
      </w:r>
    </w:p>
    <w:p w14:paraId="46A584BC" w14:textId="53B42CAC"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restricting access only to relevant staff members</w:t>
      </w:r>
    </w:p>
    <w:p w14:paraId="56E203BA" w14:textId="422298BA"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 xml:space="preserve">retaining equality information only as long as necessary </w:t>
      </w:r>
    </w:p>
    <w:p w14:paraId="37B5D1D5" w14:textId="4449F408"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sharing data only as lawfully permitted</w:t>
      </w:r>
    </w:p>
    <w:p w14:paraId="553FBB5C" w14:textId="77777777" w:rsidR="0027072E" w:rsidRDefault="0027072E" w:rsidP="00A576CF">
      <w:pPr>
        <w:numPr>
          <w:ilvl w:val="0"/>
          <w:numId w:val="27"/>
        </w:numPr>
        <w:spacing w:after="0" w:line="240" w:lineRule="auto"/>
        <w:ind w:left="360"/>
        <w:contextualSpacing/>
        <w:rPr>
          <w:rFonts w:eastAsia="Times New Roman" w:cs="Arial"/>
          <w:color w:val="000000" w:themeColor="text1"/>
          <w:szCs w:val="24"/>
        </w:rPr>
      </w:pPr>
      <w:r>
        <w:rPr>
          <w:rFonts w:eastAsia="Times New Roman" w:cs="Arial"/>
          <w:color w:val="000000" w:themeColor="text1"/>
          <w:szCs w:val="24"/>
        </w:rPr>
        <w:t>destroying data securely.</w:t>
      </w:r>
    </w:p>
    <w:p w14:paraId="0903903E" w14:textId="77777777" w:rsidR="0027072E" w:rsidRDefault="0027072E" w:rsidP="0027072E">
      <w:pPr>
        <w:spacing w:after="0" w:line="240" w:lineRule="auto"/>
        <w:rPr>
          <w:rFonts w:cs="Arial"/>
          <w:color w:val="000000" w:themeColor="text1"/>
          <w:szCs w:val="24"/>
        </w:rPr>
      </w:pPr>
    </w:p>
    <w:p w14:paraId="68C14980"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Who do we gather equality information about?</w:t>
      </w:r>
    </w:p>
    <w:p w14:paraId="5A2DAF6E" w14:textId="77777777" w:rsidR="0027072E" w:rsidRDefault="0027072E" w:rsidP="0027072E">
      <w:pPr>
        <w:spacing w:after="0" w:line="240" w:lineRule="auto"/>
        <w:rPr>
          <w:rFonts w:cs="Arial"/>
          <w:color w:val="000000" w:themeColor="text1"/>
          <w:szCs w:val="24"/>
        </w:rPr>
      </w:pPr>
      <w:r>
        <w:rPr>
          <w:rFonts w:cs="Arial"/>
          <w:color w:val="000000" w:themeColor="text1"/>
          <w:szCs w:val="24"/>
        </w:rPr>
        <w:t>We gather equality information from:</w:t>
      </w:r>
    </w:p>
    <w:p w14:paraId="25AFF970" w14:textId="6423B64A"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home</w:t>
      </w:r>
    </w:p>
    <w:p w14:paraId="6B00F56F" w14:textId="4915177D"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tenants</w:t>
      </w:r>
    </w:p>
    <w:p w14:paraId="1ED4828F" w14:textId="4932F1BF"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people who apply for a job with us</w:t>
      </w:r>
    </w:p>
    <w:p w14:paraId="59A17CB1" w14:textId="42711656"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our employees</w:t>
      </w:r>
    </w:p>
    <w:p w14:paraId="23397CDA" w14:textId="0772B4F1" w:rsidR="0027072E" w:rsidRDefault="0027072E" w:rsidP="00A576CF">
      <w:pPr>
        <w:pStyle w:val="ListParagraph"/>
        <w:numPr>
          <w:ilvl w:val="0"/>
          <w:numId w:val="27"/>
        </w:numPr>
        <w:spacing w:line="240" w:lineRule="auto"/>
        <w:ind w:left="360"/>
        <w:rPr>
          <w:rFonts w:eastAsia="Times New Roman" w:cs="Arial"/>
          <w:szCs w:val="24"/>
        </w:rPr>
      </w:pPr>
      <w:r>
        <w:rPr>
          <w:rFonts w:eastAsia="Times New Roman" w:cs="Arial"/>
          <w:szCs w:val="24"/>
        </w:rPr>
        <w:t>board and committee members</w:t>
      </w:r>
    </w:p>
    <w:p w14:paraId="6F7775E8" w14:textId="77777777" w:rsidR="00D4135B" w:rsidRDefault="00D4135B" w:rsidP="00A576CF">
      <w:pPr>
        <w:pStyle w:val="ListParagraph"/>
        <w:numPr>
          <w:ilvl w:val="0"/>
          <w:numId w:val="27"/>
        </w:numPr>
        <w:spacing w:line="240" w:lineRule="auto"/>
        <w:ind w:left="360"/>
        <w:rPr>
          <w:rFonts w:eastAsia="Times New Roman" w:cs="Arial"/>
          <w:szCs w:val="24"/>
        </w:rPr>
      </w:pPr>
      <w:r>
        <w:rPr>
          <w:rFonts w:eastAsia="Times New Roman" w:cs="Arial"/>
          <w:szCs w:val="24"/>
        </w:rPr>
        <w:t>Elected members (in case of local authorities)</w:t>
      </w:r>
    </w:p>
    <w:p w14:paraId="54F346C2" w14:textId="77777777" w:rsidR="0027072E" w:rsidRDefault="0027072E" w:rsidP="0027072E">
      <w:pPr>
        <w:spacing w:after="0" w:line="240" w:lineRule="auto"/>
        <w:rPr>
          <w:rFonts w:cs="Arial"/>
          <w:b/>
          <w:color w:val="000000" w:themeColor="text1"/>
          <w:szCs w:val="24"/>
        </w:rPr>
      </w:pPr>
    </w:p>
    <w:p w14:paraId="13EE5586" w14:textId="569430E8" w:rsidR="0027072E" w:rsidRPr="00DC2D50" w:rsidRDefault="0027072E" w:rsidP="0027072E">
      <w:pPr>
        <w:spacing w:after="0" w:line="240" w:lineRule="auto"/>
        <w:rPr>
          <w:b/>
          <w:color w:val="000000" w:themeColor="text1"/>
          <w:szCs w:val="24"/>
        </w:rPr>
      </w:pPr>
      <w:r>
        <w:rPr>
          <w:rFonts w:cs="Arial"/>
          <w:b/>
          <w:color w:val="000000" w:themeColor="text1"/>
          <w:szCs w:val="24"/>
        </w:rPr>
        <w:t>Other formats</w:t>
      </w:r>
      <w:r>
        <w:rPr>
          <w:rFonts w:cs="Arial"/>
          <w:color w:val="000000" w:themeColor="text1"/>
          <w:szCs w:val="24"/>
        </w:rPr>
        <w:t>: We can provide this document in</w:t>
      </w:r>
      <w:proofErr w:type="gramStart"/>
      <w:r w:rsidRPr="00DC2D50">
        <w:rPr>
          <w:rFonts w:cs="Arial"/>
          <w:b/>
          <w:bCs/>
          <w:color w:val="000000" w:themeColor="text1"/>
          <w:szCs w:val="24"/>
        </w:rPr>
        <w:t>….[</w:t>
      </w:r>
      <w:proofErr w:type="gramEnd"/>
      <w:r w:rsidRPr="00DC2D50">
        <w:rPr>
          <w:rFonts w:cs="Arial"/>
          <w:b/>
          <w:bCs/>
          <w:color w:val="000000" w:themeColor="text1"/>
          <w:szCs w:val="24"/>
        </w:rPr>
        <w:t>insert the relevant alternative format you can provide]</w:t>
      </w:r>
      <w:r>
        <w:rPr>
          <w:rFonts w:cs="Arial"/>
          <w:color w:val="000000" w:themeColor="text1"/>
          <w:szCs w:val="24"/>
        </w:rPr>
        <w:t>, and m</w:t>
      </w:r>
      <w:r>
        <w:rPr>
          <w:rFonts w:cs="Arial"/>
          <w:bCs/>
          <w:color w:val="000000" w:themeColor="text1"/>
          <w:szCs w:val="24"/>
        </w:rPr>
        <w:t xml:space="preserve">ore information to help you to complete the form is available </w:t>
      </w:r>
      <w:r w:rsidRPr="00DC2D50">
        <w:rPr>
          <w:rFonts w:cs="Arial"/>
          <w:b/>
          <w:color w:val="000000" w:themeColor="text1"/>
          <w:szCs w:val="24"/>
        </w:rPr>
        <w:t>[insert where this is available]</w:t>
      </w:r>
      <w:r w:rsidRPr="00DC2D50">
        <w:rPr>
          <w:b/>
          <w:color w:val="000000" w:themeColor="text1"/>
          <w:szCs w:val="24"/>
        </w:rPr>
        <w:br w:type="page"/>
      </w:r>
    </w:p>
    <w:p w14:paraId="3953AF60" w14:textId="4DAAD612" w:rsidR="0027072E" w:rsidRPr="00035901" w:rsidRDefault="0027072E" w:rsidP="0027072E">
      <w:pPr>
        <w:spacing w:after="0" w:line="240" w:lineRule="auto"/>
        <w:rPr>
          <w:rFonts w:cs="Arial"/>
          <w:b/>
          <w:color w:val="002060"/>
          <w:sz w:val="28"/>
          <w:szCs w:val="24"/>
        </w:rPr>
      </w:pPr>
      <w:r w:rsidRPr="00035901">
        <w:rPr>
          <w:rFonts w:cs="Arial"/>
          <w:b/>
          <w:color w:val="002060"/>
          <w:sz w:val="28"/>
          <w:szCs w:val="24"/>
        </w:rPr>
        <w:lastRenderedPageBreak/>
        <w:t xml:space="preserve">Name </w:t>
      </w:r>
    </w:p>
    <w:tbl>
      <w:tblPr>
        <w:tblW w:w="907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72"/>
      </w:tblGrid>
      <w:tr w:rsidR="0027072E" w14:paraId="5A133A34" w14:textId="77777777" w:rsidTr="0027072E">
        <w:tc>
          <w:tcPr>
            <w:tcW w:w="9072" w:type="dxa"/>
            <w:tcBorders>
              <w:top w:val="dotted" w:sz="4" w:space="0" w:color="auto"/>
              <w:left w:val="dotted" w:sz="4" w:space="0" w:color="808080"/>
              <w:bottom w:val="dotted" w:sz="4" w:space="0" w:color="auto"/>
              <w:right w:val="dotted" w:sz="4" w:space="0" w:color="auto"/>
            </w:tcBorders>
            <w:shd w:val="clear" w:color="auto" w:fill="DEEAF6"/>
          </w:tcPr>
          <w:p w14:paraId="5A7BCA78" w14:textId="77777777" w:rsidR="0027072E" w:rsidRDefault="0027072E">
            <w:pPr>
              <w:spacing w:after="0" w:line="240" w:lineRule="auto"/>
              <w:rPr>
                <w:rFonts w:eastAsia="Times New Roman" w:cs="Arial"/>
                <w:color w:val="000000" w:themeColor="text1"/>
                <w:szCs w:val="24"/>
              </w:rPr>
            </w:pPr>
          </w:p>
        </w:tc>
      </w:tr>
    </w:tbl>
    <w:p w14:paraId="2EACCA36" w14:textId="77777777" w:rsidR="0027072E" w:rsidRDefault="0027072E" w:rsidP="0027072E">
      <w:pPr>
        <w:spacing w:after="0" w:line="240" w:lineRule="auto"/>
        <w:rPr>
          <w:rFonts w:cs="Arial"/>
          <w:b/>
          <w:color w:val="000000" w:themeColor="text1"/>
          <w:szCs w:val="24"/>
        </w:rPr>
      </w:pPr>
    </w:p>
    <w:p w14:paraId="35D653FB" w14:textId="77777777" w:rsidR="0027072E" w:rsidRPr="00035901" w:rsidRDefault="0027072E" w:rsidP="0027072E">
      <w:pPr>
        <w:spacing w:after="0" w:line="240" w:lineRule="auto"/>
        <w:rPr>
          <w:rFonts w:cs="Arial"/>
          <w:b/>
          <w:color w:val="002060"/>
          <w:sz w:val="28"/>
          <w:szCs w:val="24"/>
        </w:rPr>
      </w:pPr>
      <w:r w:rsidRPr="00035901">
        <w:rPr>
          <w:rFonts w:cs="Arial"/>
          <w:b/>
          <w:color w:val="002060"/>
          <w:sz w:val="28"/>
          <w:szCs w:val="24"/>
        </w:rPr>
        <w:t>Age</w:t>
      </w:r>
    </w:p>
    <w:p w14:paraId="7A60A044" w14:textId="77777777" w:rsidR="00D4135B" w:rsidRDefault="00D4135B" w:rsidP="0027072E">
      <w:pPr>
        <w:spacing w:after="0" w:line="240" w:lineRule="auto"/>
        <w:rPr>
          <w:rFonts w:cs="Arial"/>
          <w:b/>
          <w:color w:val="7030A0"/>
          <w:sz w:val="28"/>
          <w:szCs w:val="24"/>
        </w:rPr>
      </w:pPr>
    </w:p>
    <w:p w14:paraId="67F159F8" w14:textId="77777777" w:rsidR="00D4135B" w:rsidRPr="00035901" w:rsidRDefault="00D4135B" w:rsidP="0027072E">
      <w:pPr>
        <w:spacing w:after="0" w:line="240" w:lineRule="auto"/>
        <w:rPr>
          <w:rFonts w:cs="Arial"/>
          <w:b/>
          <w:color w:val="002060"/>
          <w:sz w:val="22"/>
        </w:rPr>
      </w:pPr>
      <w:r w:rsidRPr="00035901">
        <w:rPr>
          <w:rFonts w:cs="Arial"/>
          <w:b/>
          <w:color w:val="002060"/>
          <w:sz w:val="22"/>
        </w:rPr>
        <w:t>Note: We may request a specific date of birth in certain forms when this is required in law. For example, we need to know the age of housing applicants as a person can only be registered on our housing list/register if the person is sixteen.</w:t>
      </w:r>
    </w:p>
    <w:p w14:paraId="3115764E" w14:textId="77777777" w:rsidR="0027072E" w:rsidRDefault="0027072E" w:rsidP="0027072E">
      <w:pPr>
        <w:spacing w:after="0" w:line="240" w:lineRule="auto"/>
        <w:rPr>
          <w:rFonts w:cs="Arial"/>
          <w:b/>
          <w:color w:val="000000" w:themeColor="text1"/>
          <w:szCs w:val="24"/>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46"/>
        <w:gridCol w:w="1052"/>
        <w:gridCol w:w="1023"/>
      </w:tblGrid>
      <w:tr w:rsidR="0027072E" w14:paraId="06EA7FC2" w14:textId="77777777" w:rsidTr="0027072E">
        <w:tc>
          <w:tcPr>
            <w:tcW w:w="6946" w:type="dxa"/>
            <w:tcBorders>
              <w:top w:val="dotted" w:sz="4" w:space="0" w:color="808080"/>
              <w:left w:val="dotted" w:sz="4" w:space="0" w:color="808080"/>
              <w:bottom w:val="dotted" w:sz="4" w:space="0" w:color="808080"/>
              <w:right w:val="dotted" w:sz="4" w:space="0" w:color="808080"/>
            </w:tcBorders>
            <w:hideMark/>
          </w:tcPr>
          <w:p w14:paraId="1F6867CD" w14:textId="77777777" w:rsidR="0027072E" w:rsidRDefault="0027072E">
            <w:pPr>
              <w:spacing w:after="0" w:line="240" w:lineRule="auto"/>
              <w:rPr>
                <w:rFonts w:eastAsia="Times New Roman" w:cs="Arial"/>
                <w:color w:val="000000" w:themeColor="text1"/>
                <w:szCs w:val="24"/>
              </w:rPr>
            </w:pPr>
            <w:r>
              <w:rPr>
                <w:rFonts w:cs="Arial"/>
                <w:b/>
                <w:color w:val="000000" w:themeColor="text1"/>
                <w:szCs w:val="24"/>
              </w:rPr>
              <w:t>What is your date of birth?</w:t>
            </w:r>
            <w:r>
              <w:rPr>
                <w:rFonts w:eastAsia="Times New Roman" w:cs="Arial"/>
                <w:color w:val="000000" w:themeColor="text1"/>
                <w:szCs w:val="24"/>
              </w:rPr>
              <w:t xml:space="preserve"> (DD/MM/YYYY)</w:t>
            </w:r>
          </w:p>
        </w:tc>
        <w:tc>
          <w:tcPr>
            <w:tcW w:w="2075" w:type="dxa"/>
            <w:gridSpan w:val="2"/>
            <w:tcBorders>
              <w:top w:val="dotted" w:sz="4" w:space="0" w:color="auto"/>
              <w:left w:val="dotted" w:sz="4" w:space="0" w:color="808080"/>
              <w:bottom w:val="dotted" w:sz="4" w:space="0" w:color="auto"/>
              <w:right w:val="dotted" w:sz="4" w:space="0" w:color="auto"/>
            </w:tcBorders>
            <w:shd w:val="clear" w:color="auto" w:fill="DEEAF6"/>
          </w:tcPr>
          <w:p w14:paraId="0362F8AC" w14:textId="77777777" w:rsidR="0027072E" w:rsidRDefault="0027072E">
            <w:pPr>
              <w:spacing w:after="0" w:line="240" w:lineRule="auto"/>
              <w:rPr>
                <w:rFonts w:eastAsia="Times New Roman" w:cs="Arial"/>
                <w:color w:val="000000" w:themeColor="text1"/>
                <w:szCs w:val="24"/>
              </w:rPr>
            </w:pPr>
          </w:p>
        </w:tc>
      </w:tr>
      <w:tr w:rsidR="0027072E" w14:paraId="6F1C2448" w14:textId="77777777" w:rsidTr="0027072E">
        <w:tc>
          <w:tcPr>
            <w:tcW w:w="7998" w:type="dxa"/>
            <w:gridSpan w:val="2"/>
            <w:tcBorders>
              <w:top w:val="single" w:sz="4" w:space="0" w:color="808080"/>
              <w:left w:val="single" w:sz="4" w:space="0" w:color="808080"/>
              <w:bottom w:val="single" w:sz="4" w:space="0" w:color="808080"/>
              <w:right w:val="single" w:sz="4" w:space="0" w:color="808080"/>
            </w:tcBorders>
            <w:hideMark/>
          </w:tcPr>
          <w:p w14:paraId="6D33DB76" w14:textId="77777777" w:rsidR="0027072E" w:rsidRDefault="0027072E">
            <w:pPr>
              <w:spacing w:after="0" w:line="240" w:lineRule="auto"/>
              <w:rPr>
                <w:rFonts w:cs="Arial"/>
                <w:b/>
                <w:bCs/>
                <w:color w:val="000000" w:themeColor="text1"/>
                <w:szCs w:val="24"/>
              </w:rPr>
            </w:pPr>
            <w:r>
              <w:rPr>
                <w:rFonts w:cs="Arial"/>
                <w:color w:val="000000" w:themeColor="text1"/>
                <w:szCs w:val="24"/>
              </w:rPr>
              <w:t>Prefer not to say</w:t>
            </w:r>
          </w:p>
        </w:tc>
        <w:tc>
          <w:tcPr>
            <w:tcW w:w="1023"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9774197" w14:textId="77777777" w:rsidR="0027072E" w:rsidRDefault="0027072E">
            <w:pPr>
              <w:keepNext/>
              <w:keepLines/>
              <w:spacing w:after="0" w:line="240" w:lineRule="auto"/>
              <w:rPr>
                <w:color w:val="000000" w:themeColor="text1"/>
                <w:szCs w:val="24"/>
              </w:rPr>
            </w:pPr>
          </w:p>
        </w:tc>
      </w:tr>
    </w:tbl>
    <w:p w14:paraId="25A8C3B0" w14:textId="77777777" w:rsidR="0027072E" w:rsidRDefault="0027072E" w:rsidP="0027072E">
      <w:pPr>
        <w:spacing w:after="0" w:line="240" w:lineRule="auto"/>
        <w:rPr>
          <w:color w:val="000000" w:themeColor="text1"/>
          <w:szCs w:val="24"/>
        </w:rPr>
      </w:pPr>
    </w:p>
    <w:p w14:paraId="669146F7" w14:textId="77777777" w:rsidR="009C53BA" w:rsidRDefault="009C53BA" w:rsidP="009C53BA">
      <w:pPr>
        <w:spacing w:after="0" w:line="240" w:lineRule="auto"/>
        <w:rPr>
          <w:rFonts w:cs="Arial"/>
          <w:b/>
          <w:i/>
          <w:color w:val="000000" w:themeColor="text1"/>
          <w:szCs w:val="24"/>
        </w:rPr>
      </w:pPr>
      <w:r>
        <w:rPr>
          <w:rFonts w:cs="Arial"/>
          <w:b/>
          <w:i/>
          <w:color w:val="000000" w:themeColor="text1"/>
          <w:szCs w:val="24"/>
        </w:rPr>
        <w:t>Alternative format:</w:t>
      </w:r>
    </w:p>
    <w:p w14:paraId="6E5C66D7" w14:textId="77777777" w:rsidR="009C53BA" w:rsidRDefault="009C53BA" w:rsidP="009C53BA">
      <w:pPr>
        <w:spacing w:after="0" w:line="240" w:lineRule="auto"/>
        <w:rPr>
          <w:rFonts w:cs="Arial"/>
          <w:b/>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9C53BA" w14:paraId="47313E18" w14:textId="77777777" w:rsidTr="009042EA">
        <w:tc>
          <w:tcPr>
            <w:tcW w:w="4678" w:type="dxa"/>
            <w:vMerge w:val="restart"/>
            <w:tcBorders>
              <w:top w:val="single" w:sz="4" w:space="0" w:color="808080"/>
              <w:left w:val="single" w:sz="4" w:space="0" w:color="808080"/>
              <w:right w:val="single" w:sz="4" w:space="0" w:color="808080"/>
            </w:tcBorders>
            <w:hideMark/>
          </w:tcPr>
          <w:p w14:paraId="69E242A2" w14:textId="77777777" w:rsidR="009C53BA" w:rsidRPr="00441F54" w:rsidRDefault="009C53BA" w:rsidP="009042EA">
            <w:pPr>
              <w:spacing w:after="0" w:line="240" w:lineRule="auto"/>
              <w:rPr>
                <w:rFonts w:cs="Arial"/>
                <w:b/>
                <w:color w:val="000000" w:themeColor="text1"/>
                <w:szCs w:val="24"/>
              </w:rPr>
            </w:pPr>
            <w:r w:rsidRPr="00441F54">
              <w:rPr>
                <w:rFonts w:cs="Arial"/>
                <w:b/>
                <w:color w:val="000000" w:themeColor="text1"/>
                <w:szCs w:val="24"/>
              </w:rPr>
              <w:t>Please tick the band for your age:</w:t>
            </w:r>
          </w:p>
          <w:p w14:paraId="28233CDC"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6AE28EFF"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16–24</w:t>
            </w:r>
          </w:p>
        </w:tc>
        <w:tc>
          <w:tcPr>
            <w:tcW w:w="1086" w:type="dxa"/>
            <w:tcBorders>
              <w:top w:val="single" w:sz="4" w:space="0" w:color="808080"/>
              <w:left w:val="nil"/>
              <w:bottom w:val="single" w:sz="4" w:space="0" w:color="808080"/>
              <w:right w:val="single" w:sz="4" w:space="0" w:color="808080"/>
            </w:tcBorders>
            <w:shd w:val="clear" w:color="auto" w:fill="DEEAF6"/>
          </w:tcPr>
          <w:p w14:paraId="1094CCFE"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3788E598"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19DCD056" w14:textId="77777777" w:rsidR="009C53BA" w:rsidRDefault="009C53BA" w:rsidP="009042EA">
            <w:pPr>
              <w:spacing w:after="0" w:line="240" w:lineRule="auto"/>
              <w:rPr>
                <w:rFonts w:eastAsia="Times New Roman" w:cs="Arial"/>
                <w:color w:val="000000" w:themeColor="text1"/>
                <w:szCs w:val="24"/>
              </w:rPr>
            </w:pPr>
          </w:p>
        </w:tc>
      </w:tr>
      <w:tr w:rsidR="009C53BA" w14:paraId="4DF78068" w14:textId="77777777" w:rsidTr="009042EA">
        <w:tc>
          <w:tcPr>
            <w:tcW w:w="4678" w:type="dxa"/>
            <w:vMerge/>
            <w:tcBorders>
              <w:left w:val="single" w:sz="4" w:space="0" w:color="808080"/>
              <w:right w:val="single" w:sz="4" w:space="0" w:color="808080"/>
            </w:tcBorders>
            <w:hideMark/>
          </w:tcPr>
          <w:p w14:paraId="47280A2A"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hideMark/>
          </w:tcPr>
          <w:p w14:paraId="661AD93A"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35–44</w:t>
            </w:r>
          </w:p>
        </w:tc>
        <w:tc>
          <w:tcPr>
            <w:tcW w:w="1086" w:type="dxa"/>
            <w:tcBorders>
              <w:top w:val="single" w:sz="4" w:space="0" w:color="808080"/>
              <w:left w:val="nil"/>
              <w:bottom w:val="single" w:sz="4" w:space="0" w:color="808080"/>
              <w:right w:val="single" w:sz="4" w:space="0" w:color="808080"/>
            </w:tcBorders>
            <w:shd w:val="clear" w:color="auto" w:fill="DEEAF6"/>
          </w:tcPr>
          <w:p w14:paraId="2F0C7C75"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hideMark/>
          </w:tcPr>
          <w:p w14:paraId="0D0F6E0C"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23FD7829" w14:textId="77777777" w:rsidR="009C53BA" w:rsidRDefault="009C53BA" w:rsidP="009042EA">
            <w:pPr>
              <w:spacing w:after="0" w:line="240" w:lineRule="auto"/>
              <w:rPr>
                <w:rFonts w:eastAsia="Times New Roman" w:cs="Arial"/>
                <w:color w:val="000000" w:themeColor="text1"/>
                <w:szCs w:val="24"/>
              </w:rPr>
            </w:pPr>
          </w:p>
        </w:tc>
      </w:tr>
      <w:tr w:rsidR="009C53BA" w14:paraId="4D00B272" w14:textId="77777777" w:rsidTr="009042EA">
        <w:tc>
          <w:tcPr>
            <w:tcW w:w="4678" w:type="dxa"/>
            <w:vMerge/>
            <w:tcBorders>
              <w:left w:val="single" w:sz="4" w:space="0" w:color="808080"/>
              <w:bottom w:val="single" w:sz="4" w:space="0" w:color="808080"/>
              <w:right w:val="single" w:sz="4" w:space="0" w:color="808080"/>
            </w:tcBorders>
          </w:tcPr>
          <w:p w14:paraId="2B05E282" w14:textId="77777777" w:rsidR="009C53BA" w:rsidRDefault="009C53BA" w:rsidP="009042EA">
            <w:pPr>
              <w:spacing w:after="0" w:line="240" w:lineRule="auto"/>
              <w:rPr>
                <w:rFonts w:cs="Arial"/>
                <w:color w:val="000000" w:themeColor="text1"/>
                <w:szCs w:val="24"/>
              </w:rPr>
            </w:pPr>
          </w:p>
        </w:tc>
        <w:tc>
          <w:tcPr>
            <w:tcW w:w="1085" w:type="dxa"/>
            <w:tcBorders>
              <w:top w:val="single" w:sz="4" w:space="0" w:color="808080"/>
              <w:left w:val="nil"/>
              <w:bottom w:val="single" w:sz="4" w:space="0" w:color="808080"/>
              <w:right w:val="single" w:sz="4" w:space="0" w:color="808080"/>
            </w:tcBorders>
          </w:tcPr>
          <w:p w14:paraId="1BCF6F11" w14:textId="77777777" w:rsidR="009C53BA" w:rsidRDefault="009C53BA" w:rsidP="009042EA">
            <w:pPr>
              <w:spacing w:after="0" w:line="240" w:lineRule="auto"/>
              <w:rPr>
                <w:rFonts w:cs="Arial"/>
                <w:bCs/>
                <w:color w:val="000000" w:themeColor="text1"/>
                <w:szCs w:val="24"/>
              </w:rPr>
            </w:pPr>
            <w:r>
              <w:rPr>
                <w:rFonts w:cs="Arial"/>
                <w:bCs/>
                <w:color w:val="000000" w:themeColor="text1"/>
                <w:szCs w:val="24"/>
              </w:rPr>
              <w:t>55–65</w:t>
            </w:r>
          </w:p>
        </w:tc>
        <w:tc>
          <w:tcPr>
            <w:tcW w:w="1086" w:type="dxa"/>
            <w:tcBorders>
              <w:top w:val="single" w:sz="4" w:space="0" w:color="808080"/>
              <w:left w:val="nil"/>
              <w:bottom w:val="single" w:sz="4" w:space="0" w:color="808080"/>
              <w:right w:val="single" w:sz="4" w:space="0" w:color="808080"/>
            </w:tcBorders>
            <w:shd w:val="clear" w:color="auto" w:fill="DEEAF6"/>
          </w:tcPr>
          <w:p w14:paraId="7FE4B0D8" w14:textId="77777777" w:rsidR="009C53BA" w:rsidRDefault="009C53BA" w:rsidP="009042EA">
            <w:pPr>
              <w:spacing w:after="0" w:line="240" w:lineRule="auto"/>
              <w:rPr>
                <w:rFonts w:cs="Arial"/>
                <w:bCs/>
                <w:color w:val="000000" w:themeColor="text1"/>
                <w:szCs w:val="24"/>
              </w:rPr>
            </w:pPr>
          </w:p>
        </w:tc>
        <w:tc>
          <w:tcPr>
            <w:tcW w:w="1086" w:type="dxa"/>
            <w:tcBorders>
              <w:top w:val="single" w:sz="4" w:space="0" w:color="808080"/>
              <w:left w:val="single" w:sz="4" w:space="0" w:color="808080"/>
              <w:bottom w:val="single" w:sz="4" w:space="0" w:color="808080"/>
              <w:right w:val="single" w:sz="4" w:space="0" w:color="808080"/>
            </w:tcBorders>
          </w:tcPr>
          <w:p w14:paraId="03614E3A" w14:textId="77777777" w:rsidR="009C53BA" w:rsidRDefault="009C53BA" w:rsidP="009042EA">
            <w:pPr>
              <w:spacing w:after="0" w:line="240" w:lineRule="auto"/>
              <w:rPr>
                <w:rFonts w:eastAsia="Times New Roman" w:cs="Arial"/>
                <w:color w:val="000000" w:themeColor="text1"/>
                <w:szCs w:val="24"/>
              </w:rPr>
            </w:pPr>
            <w:r>
              <w:rPr>
                <w:rFonts w:eastAsia="Times New Roman" w:cs="Arial"/>
                <w:color w:val="000000" w:themeColor="text1"/>
                <w:szCs w:val="24"/>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4702AF02" w14:textId="77777777" w:rsidR="009C53BA" w:rsidRDefault="009C53BA" w:rsidP="009042EA">
            <w:pPr>
              <w:spacing w:after="0" w:line="240" w:lineRule="auto"/>
              <w:rPr>
                <w:rFonts w:eastAsia="Times New Roman" w:cs="Arial"/>
                <w:color w:val="000000" w:themeColor="text1"/>
                <w:szCs w:val="24"/>
              </w:rPr>
            </w:pPr>
          </w:p>
        </w:tc>
      </w:tr>
      <w:tr w:rsidR="009C53BA" w14:paraId="6D5B602B" w14:textId="77777777" w:rsidTr="009042EA">
        <w:tc>
          <w:tcPr>
            <w:tcW w:w="4678" w:type="dxa"/>
            <w:tcBorders>
              <w:top w:val="single" w:sz="4" w:space="0" w:color="808080"/>
              <w:left w:val="single" w:sz="4" w:space="0" w:color="808080"/>
              <w:bottom w:val="single" w:sz="4" w:space="0" w:color="808080"/>
              <w:right w:val="single" w:sz="4" w:space="0" w:color="808080"/>
            </w:tcBorders>
            <w:hideMark/>
          </w:tcPr>
          <w:p w14:paraId="2ECAADA3" w14:textId="77777777" w:rsidR="009C53BA" w:rsidRDefault="009C53BA" w:rsidP="009042EA">
            <w:pPr>
              <w:spacing w:after="0" w:line="240" w:lineRule="auto"/>
              <w:rPr>
                <w:rFonts w:cs="Arial"/>
                <w:color w:val="000000" w:themeColor="text1"/>
                <w:szCs w:val="24"/>
              </w:rPr>
            </w:pPr>
            <w:r>
              <w:rPr>
                <w:rFonts w:cs="Arial"/>
                <w:color w:val="000000" w:themeColor="text1"/>
                <w:szCs w:val="24"/>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hemeFill="accent6" w:themeFillTint="33"/>
          </w:tcPr>
          <w:p w14:paraId="3074011C" w14:textId="77777777" w:rsidR="009C53BA" w:rsidRDefault="009C53BA" w:rsidP="009042EA">
            <w:pPr>
              <w:spacing w:after="0" w:line="240" w:lineRule="auto"/>
              <w:rPr>
                <w:rFonts w:cs="Arial"/>
                <w:bCs/>
                <w:color w:val="000000" w:themeColor="text1"/>
                <w:szCs w:val="24"/>
              </w:rPr>
            </w:pPr>
          </w:p>
        </w:tc>
      </w:tr>
    </w:tbl>
    <w:p w14:paraId="65853905" w14:textId="77777777" w:rsidR="009C53BA" w:rsidRDefault="009C53BA" w:rsidP="009C53BA">
      <w:pPr>
        <w:spacing w:after="0" w:line="240" w:lineRule="auto"/>
        <w:rPr>
          <w:rFonts w:cs="Arial"/>
          <w:b/>
          <w:color w:val="000000" w:themeColor="text1"/>
          <w:szCs w:val="24"/>
        </w:rPr>
      </w:pPr>
    </w:p>
    <w:p w14:paraId="6E2C551A" w14:textId="77777777" w:rsidR="0027072E" w:rsidRDefault="0027072E" w:rsidP="0027072E">
      <w:pPr>
        <w:spacing w:after="0" w:line="240" w:lineRule="auto"/>
        <w:rPr>
          <w:color w:val="000000" w:themeColor="text1"/>
          <w:szCs w:val="24"/>
        </w:rPr>
      </w:pPr>
    </w:p>
    <w:p w14:paraId="35C9ACB9" w14:textId="77777777" w:rsidR="0027072E" w:rsidRDefault="0027072E" w:rsidP="0027072E">
      <w:pPr>
        <w:pStyle w:val="SHprotectedcharacteristic"/>
        <w:spacing w:after="0" w:line="240" w:lineRule="auto"/>
        <w:rPr>
          <w:sz w:val="28"/>
        </w:rPr>
      </w:pPr>
      <w:r>
        <w:rPr>
          <w:sz w:val="28"/>
        </w:rPr>
        <w:t>Belief or religion</w:t>
      </w:r>
    </w:p>
    <w:p w14:paraId="14F40CCD" w14:textId="77777777" w:rsidR="0027072E" w:rsidRDefault="0027072E" w:rsidP="0027072E">
      <w:pPr>
        <w:pStyle w:val="SHprotectedcharacteristic"/>
        <w:spacing w:after="0" w:line="240" w:lineRule="auto"/>
      </w:pPr>
      <w:r>
        <w:t xml:space="preserve"> </w:t>
      </w:r>
    </w:p>
    <w:p w14:paraId="719BD4E9"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Please </w:t>
      </w:r>
      <w:r w:rsidR="00FC0FD4">
        <w:rPr>
          <w:rFonts w:cs="Arial"/>
          <w:color w:val="000000" w:themeColor="text1"/>
          <w:szCs w:val="24"/>
        </w:rPr>
        <w:t xml:space="preserve">tick </w:t>
      </w:r>
      <w:r>
        <w:rPr>
          <w:rFonts w:cs="Arial"/>
          <w:color w:val="000000" w:themeColor="text1"/>
          <w:szCs w:val="24"/>
        </w:rPr>
        <w:t>the box which best describes your belief or religion from the list below?</w:t>
      </w:r>
    </w:p>
    <w:p w14:paraId="0243D094" w14:textId="77777777" w:rsidR="0027072E" w:rsidRDefault="0027072E" w:rsidP="0027072E">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27072E" w14:paraId="36CD5CE4"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EA580D3" w14:textId="77777777" w:rsidR="0027072E" w:rsidRDefault="0027072E">
            <w:pPr>
              <w:spacing w:after="0" w:line="240" w:lineRule="auto"/>
              <w:rPr>
                <w:rFonts w:cs="Arial"/>
                <w:color w:val="000000" w:themeColor="text1"/>
                <w:szCs w:val="24"/>
              </w:rPr>
            </w:pPr>
            <w:r>
              <w:rPr>
                <w:rFonts w:cs="Arial"/>
                <w:color w:val="000000" w:themeColor="text1"/>
                <w:szCs w:val="24"/>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E4C0E4D" w14:textId="77777777" w:rsidR="0027072E" w:rsidRDefault="0027072E">
            <w:pPr>
              <w:spacing w:after="0" w:line="240" w:lineRule="auto"/>
              <w:rPr>
                <w:rFonts w:cs="Arial"/>
                <w:color w:val="000000" w:themeColor="text1"/>
                <w:szCs w:val="24"/>
              </w:rPr>
            </w:pPr>
          </w:p>
        </w:tc>
      </w:tr>
      <w:tr w:rsidR="0027072E" w14:paraId="1CBA2E79"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F716427" w14:textId="77777777" w:rsidR="0027072E" w:rsidRDefault="0027072E">
            <w:pPr>
              <w:spacing w:after="0" w:line="240" w:lineRule="auto"/>
              <w:rPr>
                <w:rFonts w:cs="Arial"/>
                <w:color w:val="000000" w:themeColor="text1"/>
                <w:szCs w:val="24"/>
              </w:rPr>
            </w:pPr>
            <w:r>
              <w:rPr>
                <w:rFonts w:cs="Arial"/>
                <w:color w:val="000000" w:themeColor="text1"/>
                <w:szCs w:val="24"/>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C1C1764" w14:textId="77777777" w:rsidR="0027072E" w:rsidRDefault="0027072E">
            <w:pPr>
              <w:spacing w:after="0" w:line="240" w:lineRule="auto"/>
              <w:rPr>
                <w:rFonts w:cs="Arial"/>
                <w:color w:val="000000" w:themeColor="text1"/>
                <w:szCs w:val="24"/>
              </w:rPr>
            </w:pPr>
          </w:p>
        </w:tc>
      </w:tr>
      <w:tr w:rsidR="0027072E" w14:paraId="02F49399" w14:textId="77777777" w:rsidTr="0027072E">
        <w:tc>
          <w:tcPr>
            <w:tcW w:w="1674" w:type="dxa"/>
            <w:tcBorders>
              <w:top w:val="single" w:sz="4" w:space="0" w:color="808080"/>
              <w:left w:val="single" w:sz="4" w:space="0" w:color="808080"/>
              <w:bottom w:val="single" w:sz="4" w:space="0" w:color="808080"/>
              <w:right w:val="single" w:sz="4" w:space="0" w:color="808080"/>
            </w:tcBorders>
            <w:hideMark/>
          </w:tcPr>
          <w:p w14:paraId="2D9594F3" w14:textId="77777777" w:rsidR="0027072E" w:rsidRDefault="0027072E">
            <w:pPr>
              <w:spacing w:after="0" w:line="240" w:lineRule="auto"/>
              <w:rPr>
                <w:rFonts w:cs="Arial"/>
                <w:color w:val="000000" w:themeColor="text1"/>
                <w:szCs w:val="24"/>
              </w:rPr>
            </w:pPr>
            <w:r>
              <w:rPr>
                <w:rFonts w:cs="Arial"/>
                <w:color w:val="000000" w:themeColor="text1"/>
                <w:szCs w:val="24"/>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5E800292" w14:textId="77777777" w:rsidR="0027072E" w:rsidRDefault="0027072E">
            <w:pPr>
              <w:spacing w:after="0" w:line="240" w:lineRule="auto"/>
              <w:rPr>
                <w:rFonts w:cs="Arial"/>
                <w:color w:val="000000" w:themeColor="text1"/>
                <w:szCs w:val="24"/>
              </w:rPr>
            </w:pPr>
          </w:p>
        </w:tc>
        <w:tc>
          <w:tcPr>
            <w:tcW w:w="2714" w:type="dxa"/>
            <w:tcBorders>
              <w:top w:val="single" w:sz="4" w:space="0" w:color="808080"/>
              <w:left w:val="single" w:sz="4" w:space="0" w:color="808080"/>
              <w:bottom w:val="single" w:sz="4" w:space="0" w:color="808080"/>
              <w:right w:val="single" w:sz="4" w:space="0" w:color="808080"/>
            </w:tcBorders>
            <w:hideMark/>
          </w:tcPr>
          <w:p w14:paraId="6FEF8223" w14:textId="77777777" w:rsidR="0027072E" w:rsidRDefault="0027072E">
            <w:pPr>
              <w:spacing w:after="0" w:line="240" w:lineRule="auto"/>
              <w:jc w:val="center"/>
              <w:rPr>
                <w:rFonts w:cs="Arial"/>
                <w:color w:val="000000" w:themeColor="text1"/>
                <w:szCs w:val="24"/>
              </w:rPr>
            </w:pPr>
            <w:r>
              <w:rPr>
                <w:rFonts w:cs="Arial"/>
                <w:color w:val="000000" w:themeColor="text1"/>
                <w:szCs w:val="24"/>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52607685" w14:textId="77777777" w:rsidR="0027072E" w:rsidRDefault="0027072E">
            <w:pPr>
              <w:spacing w:after="0" w:line="240" w:lineRule="auto"/>
              <w:rPr>
                <w:rFonts w:cs="Arial"/>
                <w:color w:val="000000" w:themeColor="text1"/>
                <w:szCs w:val="24"/>
              </w:rPr>
            </w:pPr>
          </w:p>
        </w:tc>
        <w:tc>
          <w:tcPr>
            <w:tcW w:w="1841" w:type="dxa"/>
            <w:tcBorders>
              <w:top w:val="single" w:sz="4" w:space="0" w:color="808080"/>
              <w:left w:val="single" w:sz="4" w:space="0" w:color="808080"/>
              <w:bottom w:val="single" w:sz="4" w:space="0" w:color="808080"/>
              <w:right w:val="single" w:sz="4" w:space="0" w:color="808080"/>
            </w:tcBorders>
            <w:hideMark/>
          </w:tcPr>
          <w:p w14:paraId="59AFA541" w14:textId="77777777" w:rsidR="0027072E" w:rsidRDefault="0027072E">
            <w:pPr>
              <w:spacing w:after="0" w:line="240" w:lineRule="auto"/>
              <w:jc w:val="center"/>
              <w:rPr>
                <w:rFonts w:cs="Arial"/>
                <w:color w:val="000000" w:themeColor="text1"/>
                <w:szCs w:val="24"/>
              </w:rPr>
            </w:pPr>
            <w:r>
              <w:rPr>
                <w:rFonts w:cs="Arial"/>
                <w:color w:val="000000" w:themeColor="text1"/>
                <w:szCs w:val="24"/>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2639FC1" w14:textId="77777777" w:rsidR="0027072E" w:rsidRDefault="0027072E">
            <w:pPr>
              <w:spacing w:after="0" w:line="240" w:lineRule="auto"/>
              <w:rPr>
                <w:rFonts w:cs="Arial"/>
                <w:color w:val="000000" w:themeColor="text1"/>
                <w:szCs w:val="24"/>
              </w:rPr>
            </w:pPr>
          </w:p>
        </w:tc>
      </w:tr>
      <w:tr w:rsidR="0027072E" w14:paraId="15631C2A"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7BCEF7F2" w14:textId="77777777" w:rsidR="0027072E" w:rsidRDefault="0027072E">
            <w:pPr>
              <w:spacing w:after="0" w:line="240" w:lineRule="auto"/>
              <w:rPr>
                <w:rFonts w:cs="Arial"/>
                <w:b/>
                <w:bCs/>
                <w:color w:val="000000" w:themeColor="text1"/>
                <w:szCs w:val="24"/>
              </w:rPr>
            </w:pPr>
            <w:r>
              <w:rPr>
                <w:rFonts w:cs="Arial"/>
                <w:color w:val="000000" w:themeColor="text1"/>
                <w:szCs w:val="24"/>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E0AF4EE" w14:textId="77777777" w:rsidR="0027072E" w:rsidRDefault="0027072E">
            <w:pPr>
              <w:spacing w:after="0" w:line="240" w:lineRule="auto"/>
              <w:rPr>
                <w:rFonts w:cs="Arial"/>
                <w:color w:val="000000" w:themeColor="text1"/>
                <w:szCs w:val="24"/>
              </w:rPr>
            </w:pPr>
          </w:p>
        </w:tc>
      </w:tr>
      <w:tr w:rsidR="0027072E" w14:paraId="75C56C41" w14:textId="77777777" w:rsidTr="0027072E">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163C3899" w14:textId="77777777" w:rsidR="0027072E" w:rsidRDefault="0027072E">
            <w:pPr>
              <w:spacing w:after="0" w:line="240" w:lineRule="auto"/>
              <w:rPr>
                <w:rFonts w:cs="Arial"/>
                <w:color w:val="000000" w:themeColor="text1"/>
                <w:szCs w:val="24"/>
              </w:rPr>
            </w:pPr>
            <w:r>
              <w:rPr>
                <w:rFonts w:cs="Arial"/>
                <w:color w:val="000000" w:themeColor="text1"/>
                <w:szCs w:val="24"/>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F54080C" w14:textId="77777777" w:rsidR="0027072E" w:rsidRDefault="0027072E">
            <w:pPr>
              <w:spacing w:after="0" w:line="240" w:lineRule="auto"/>
              <w:rPr>
                <w:rFonts w:cs="Arial"/>
                <w:color w:val="000000" w:themeColor="text1"/>
                <w:szCs w:val="24"/>
              </w:rPr>
            </w:pPr>
          </w:p>
        </w:tc>
      </w:tr>
      <w:tr w:rsidR="0027072E" w14:paraId="3C22CE9D"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31D6E6C9" w14:textId="77777777" w:rsidR="0027072E" w:rsidRDefault="0027072E">
            <w:pPr>
              <w:spacing w:after="0" w:line="240" w:lineRule="auto"/>
              <w:rPr>
                <w:rFonts w:cs="Arial"/>
                <w:color w:val="000000" w:themeColor="text1"/>
                <w:szCs w:val="24"/>
              </w:rPr>
            </w:pPr>
            <w:r>
              <w:rPr>
                <w:rFonts w:cs="Arial"/>
                <w:color w:val="000000" w:themeColor="text1"/>
                <w:szCs w:val="24"/>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C607986" w14:textId="77777777" w:rsidR="0027072E" w:rsidRDefault="0027072E">
            <w:pPr>
              <w:spacing w:after="0" w:line="240" w:lineRule="auto"/>
              <w:rPr>
                <w:rFonts w:cs="Arial"/>
                <w:color w:val="000000" w:themeColor="text1"/>
                <w:szCs w:val="24"/>
              </w:rPr>
            </w:pPr>
          </w:p>
        </w:tc>
      </w:tr>
      <w:tr w:rsidR="0027072E" w14:paraId="6F0F2CA0" w14:textId="77777777" w:rsidTr="0027072E">
        <w:tc>
          <w:tcPr>
            <w:tcW w:w="8037" w:type="dxa"/>
            <w:gridSpan w:val="5"/>
            <w:tcBorders>
              <w:top w:val="single" w:sz="4" w:space="0" w:color="808080"/>
              <w:left w:val="single" w:sz="4" w:space="0" w:color="808080"/>
              <w:bottom w:val="single" w:sz="4" w:space="0" w:color="808080"/>
              <w:right w:val="single" w:sz="4" w:space="0" w:color="808080"/>
            </w:tcBorders>
            <w:hideMark/>
          </w:tcPr>
          <w:p w14:paraId="1E5D3B13" w14:textId="77777777" w:rsidR="0027072E" w:rsidRDefault="0027072E">
            <w:pPr>
              <w:spacing w:after="0" w:line="240" w:lineRule="auto"/>
              <w:rPr>
                <w:rFonts w:cs="Arial"/>
                <w:color w:val="000000" w:themeColor="text1"/>
                <w:szCs w:val="24"/>
              </w:rPr>
            </w:pPr>
            <w:r>
              <w:rPr>
                <w:rFonts w:cs="Arial"/>
                <w:color w:val="000000" w:themeColor="text1"/>
                <w:szCs w:val="24"/>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9AFF9CD" w14:textId="77777777" w:rsidR="0027072E" w:rsidRDefault="0027072E">
            <w:pPr>
              <w:spacing w:after="0" w:line="240" w:lineRule="auto"/>
              <w:rPr>
                <w:rFonts w:cs="Arial"/>
                <w:color w:val="000000" w:themeColor="text1"/>
                <w:szCs w:val="24"/>
              </w:rPr>
            </w:pPr>
          </w:p>
        </w:tc>
      </w:tr>
      <w:tr w:rsidR="0027072E" w14:paraId="5EDC2EE6" w14:textId="77777777" w:rsidTr="0027072E">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342FD968"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2AB4382F" w14:textId="77777777" w:rsidR="0027072E" w:rsidRDefault="0027072E">
            <w:pPr>
              <w:spacing w:after="0" w:line="240" w:lineRule="auto"/>
              <w:rPr>
                <w:rFonts w:cs="Arial"/>
                <w:color w:val="000000" w:themeColor="text1"/>
                <w:szCs w:val="24"/>
              </w:rPr>
            </w:pPr>
          </w:p>
        </w:tc>
      </w:tr>
      <w:tr w:rsidR="0027072E" w14:paraId="0430A642"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400026DD" w14:textId="77777777" w:rsidR="0027072E" w:rsidRDefault="0027072E">
            <w:pPr>
              <w:spacing w:after="0" w:line="240" w:lineRule="auto"/>
              <w:rPr>
                <w:rFonts w:cs="Arial"/>
                <w:color w:val="000000" w:themeColor="text1"/>
                <w:szCs w:val="24"/>
              </w:rPr>
            </w:pPr>
            <w:r>
              <w:rPr>
                <w:rFonts w:cs="Arial"/>
                <w:color w:val="000000" w:themeColor="text1"/>
                <w:szCs w:val="24"/>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0DFC90B" w14:textId="77777777" w:rsidR="0027072E" w:rsidRDefault="0027072E">
            <w:pPr>
              <w:spacing w:after="0" w:line="240" w:lineRule="auto"/>
              <w:rPr>
                <w:rFonts w:cs="Arial"/>
                <w:color w:val="000000" w:themeColor="text1"/>
                <w:szCs w:val="24"/>
              </w:rPr>
            </w:pPr>
          </w:p>
        </w:tc>
      </w:tr>
      <w:tr w:rsidR="0027072E" w14:paraId="163CBE37"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966DDBC" w14:textId="77777777" w:rsidR="0027072E" w:rsidRDefault="0027072E">
            <w:pPr>
              <w:spacing w:after="0" w:line="240" w:lineRule="auto"/>
              <w:rPr>
                <w:rFonts w:cs="Arial"/>
                <w:color w:val="000000" w:themeColor="text1"/>
                <w:szCs w:val="24"/>
              </w:rPr>
            </w:pPr>
            <w:r>
              <w:rPr>
                <w:rFonts w:cs="Arial"/>
                <w:color w:val="000000" w:themeColor="text1"/>
                <w:szCs w:val="24"/>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A555222" w14:textId="77777777" w:rsidR="0027072E" w:rsidRDefault="0027072E">
            <w:pPr>
              <w:spacing w:after="0" w:line="240" w:lineRule="auto"/>
              <w:rPr>
                <w:rFonts w:cs="Arial"/>
                <w:color w:val="000000" w:themeColor="text1"/>
                <w:szCs w:val="24"/>
              </w:rPr>
            </w:pPr>
          </w:p>
        </w:tc>
      </w:tr>
      <w:tr w:rsidR="0027072E" w14:paraId="79D2A607" w14:textId="77777777" w:rsidTr="0027072E">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35A11FB" w14:textId="77777777" w:rsidR="0027072E" w:rsidRDefault="0027072E">
            <w:pPr>
              <w:spacing w:after="0" w:line="240" w:lineRule="auto"/>
              <w:rPr>
                <w:rFonts w:cs="Arial"/>
                <w:color w:val="000000" w:themeColor="text1"/>
                <w:szCs w:val="24"/>
              </w:rPr>
            </w:pPr>
            <w:r>
              <w:rPr>
                <w:rFonts w:cs="Arial"/>
                <w:color w:val="000000" w:themeColor="text1"/>
                <w:szCs w:val="24"/>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170A766" w14:textId="77777777" w:rsidR="0027072E" w:rsidRDefault="0027072E">
            <w:pPr>
              <w:spacing w:after="0" w:line="240" w:lineRule="auto"/>
              <w:rPr>
                <w:rFonts w:cs="Arial"/>
                <w:color w:val="000000" w:themeColor="text1"/>
                <w:szCs w:val="24"/>
              </w:rPr>
            </w:pPr>
          </w:p>
        </w:tc>
      </w:tr>
    </w:tbl>
    <w:p w14:paraId="213860AB" w14:textId="77777777" w:rsidR="0027072E" w:rsidRDefault="0027072E" w:rsidP="0027072E">
      <w:pPr>
        <w:pStyle w:val="Heading4"/>
        <w:spacing w:before="0" w:line="240" w:lineRule="auto"/>
        <w:rPr>
          <w:rFonts w:ascii="Calibri" w:eastAsia="Calibri" w:hAnsi="Calibri" w:cs="Arial"/>
          <w:b/>
          <w:bCs/>
          <w:i w:val="0"/>
          <w:iCs w:val="0"/>
          <w:color w:val="01326A"/>
          <w:sz w:val="24"/>
          <w:szCs w:val="24"/>
        </w:rPr>
      </w:pPr>
    </w:p>
    <w:p w14:paraId="0AE138FF" w14:textId="77777777" w:rsidR="0027072E" w:rsidRDefault="0027072E" w:rsidP="0027072E">
      <w:pPr>
        <w:keepNext/>
        <w:keepLines/>
        <w:spacing w:after="0" w:line="240" w:lineRule="auto"/>
        <w:rPr>
          <w:rFonts w:cs="Arial"/>
          <w:color w:val="000000" w:themeColor="text1"/>
          <w:szCs w:val="24"/>
        </w:rPr>
      </w:pPr>
      <w:r>
        <w:rPr>
          <w:rFonts w:cs="Arial"/>
          <w:color w:val="000000" w:themeColor="text1"/>
          <w:szCs w:val="24"/>
        </w:rPr>
        <w:t xml:space="preserve">Please use the space below to tell us about any </w:t>
      </w:r>
      <w:proofErr w:type="gramStart"/>
      <w:r>
        <w:rPr>
          <w:rFonts w:cs="Arial"/>
          <w:color w:val="000000" w:themeColor="text1"/>
          <w:szCs w:val="24"/>
        </w:rPr>
        <w:t>particular requirements</w:t>
      </w:r>
      <w:proofErr w:type="gramEnd"/>
      <w:r>
        <w:rPr>
          <w:rFonts w:cs="Arial"/>
          <w:color w:val="000000" w:themeColor="text1"/>
          <w:szCs w:val="24"/>
        </w:rPr>
        <w:t xml:space="preserve"> relating to your beliefs or religion.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3B2CD22"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D543CF0" w14:textId="77777777" w:rsidR="0027072E" w:rsidRDefault="0027072E">
            <w:pPr>
              <w:keepNext/>
              <w:keepLines/>
              <w:spacing w:after="0" w:line="240" w:lineRule="auto"/>
              <w:rPr>
                <w:color w:val="000000" w:themeColor="text1"/>
                <w:szCs w:val="24"/>
              </w:rPr>
            </w:pPr>
          </w:p>
        </w:tc>
      </w:tr>
    </w:tbl>
    <w:p w14:paraId="1D745444"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3"/>
        <w:gridCol w:w="1018"/>
      </w:tblGrid>
      <w:tr w:rsidR="0027072E" w14:paraId="115CBD84" w14:textId="77777777" w:rsidTr="0027072E">
        <w:tc>
          <w:tcPr>
            <w:tcW w:w="8003" w:type="dxa"/>
            <w:tcBorders>
              <w:top w:val="single" w:sz="4" w:space="0" w:color="808080"/>
              <w:left w:val="single" w:sz="4" w:space="0" w:color="808080"/>
              <w:bottom w:val="single" w:sz="4" w:space="0" w:color="808080"/>
              <w:right w:val="single" w:sz="4" w:space="0" w:color="808080"/>
            </w:tcBorders>
            <w:hideMark/>
          </w:tcPr>
          <w:p w14:paraId="12D1700D" w14:textId="33BA5DC5" w:rsidR="0027072E" w:rsidRDefault="0027072E">
            <w:pPr>
              <w:spacing w:after="0" w:line="240" w:lineRule="auto"/>
              <w:rPr>
                <w:rFonts w:cs="Arial"/>
                <w:b/>
                <w:bCs/>
                <w:color w:val="000000" w:themeColor="text1"/>
                <w:szCs w:val="24"/>
              </w:rPr>
            </w:pPr>
            <w:r>
              <w:rPr>
                <w:rFonts w:cs="Arial"/>
                <w:color w:val="000000" w:themeColor="text1"/>
                <w:szCs w:val="24"/>
              </w:rPr>
              <w:t>Please</w:t>
            </w:r>
            <w:r w:rsidR="00FC0FD4">
              <w:rPr>
                <w:rFonts w:cs="Arial"/>
                <w:color w:val="000000" w:themeColor="text1"/>
                <w:szCs w:val="24"/>
              </w:rPr>
              <w:t xml:space="preserve"> tick</w:t>
            </w:r>
            <w:r w:rsidR="005877F1">
              <w:rPr>
                <w:rFonts w:cs="Arial"/>
                <w:color w:val="000000" w:themeColor="text1"/>
                <w:szCs w:val="24"/>
              </w:rPr>
              <w:t xml:space="preserve"> </w:t>
            </w:r>
            <w:r>
              <w:rPr>
                <w:rFonts w:cs="Arial"/>
                <w:color w:val="000000" w:themeColor="text1"/>
                <w:szCs w:val="24"/>
              </w:rPr>
              <w:t xml:space="preserve">here if you want to discuss this matter in confidence: </w:t>
            </w:r>
          </w:p>
        </w:tc>
        <w:tc>
          <w:tcPr>
            <w:tcW w:w="1018"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07C450CF" w14:textId="77777777" w:rsidR="0027072E" w:rsidRDefault="0027072E">
            <w:pPr>
              <w:keepNext/>
              <w:keepLines/>
              <w:spacing w:after="0" w:line="240" w:lineRule="auto"/>
              <w:rPr>
                <w:color w:val="000000" w:themeColor="text1"/>
                <w:szCs w:val="24"/>
              </w:rPr>
            </w:pPr>
          </w:p>
        </w:tc>
      </w:tr>
    </w:tbl>
    <w:p w14:paraId="2DDF19CA" w14:textId="77777777" w:rsidR="0027072E" w:rsidRDefault="0027072E" w:rsidP="0027072E">
      <w:pPr>
        <w:spacing w:line="256" w:lineRule="auto"/>
        <w:rPr>
          <w:rFonts w:cs="Arial"/>
          <w:b/>
          <w:color w:val="000000" w:themeColor="text1"/>
          <w:szCs w:val="24"/>
        </w:rPr>
      </w:pPr>
      <w:r>
        <w:rPr>
          <w:color w:val="000000" w:themeColor="text1"/>
        </w:rPr>
        <w:br w:type="page"/>
      </w:r>
    </w:p>
    <w:p w14:paraId="62ED33FF" w14:textId="77777777" w:rsidR="0027072E" w:rsidRDefault="0027072E" w:rsidP="0027072E">
      <w:pPr>
        <w:pStyle w:val="SHprotectedcharacteristic"/>
        <w:spacing w:after="0" w:line="240" w:lineRule="auto"/>
        <w:rPr>
          <w:sz w:val="28"/>
        </w:rPr>
      </w:pPr>
      <w:r>
        <w:rPr>
          <w:sz w:val="28"/>
        </w:rPr>
        <w:lastRenderedPageBreak/>
        <w:t>Disability</w:t>
      </w:r>
    </w:p>
    <w:p w14:paraId="40F0A0C4"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27072E" w14:paraId="06D40651" w14:textId="77777777" w:rsidTr="0027072E">
        <w:tc>
          <w:tcPr>
            <w:tcW w:w="5208" w:type="dxa"/>
            <w:tcBorders>
              <w:top w:val="single" w:sz="4" w:space="0" w:color="808080"/>
              <w:left w:val="single" w:sz="4" w:space="0" w:color="808080"/>
              <w:bottom w:val="single" w:sz="4" w:space="0" w:color="808080"/>
              <w:right w:val="single" w:sz="4" w:space="0" w:color="auto"/>
            </w:tcBorders>
            <w:hideMark/>
          </w:tcPr>
          <w:p w14:paraId="6A5464F4" w14:textId="77777777" w:rsidR="0027072E" w:rsidRDefault="0027072E">
            <w:pPr>
              <w:spacing w:after="0" w:line="240" w:lineRule="auto"/>
              <w:rPr>
                <w:rFonts w:cs="Arial"/>
                <w:color w:val="000000" w:themeColor="text1"/>
                <w:szCs w:val="24"/>
              </w:rPr>
            </w:pPr>
            <w:r>
              <w:rPr>
                <w:rFonts w:cs="Arial"/>
                <w:color w:val="000000" w:themeColor="text1"/>
                <w:szCs w:val="24"/>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42B1D81B"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BC5A20" w14:textId="77777777" w:rsidR="0027072E" w:rsidRDefault="0027072E">
            <w:pPr>
              <w:spacing w:after="0" w:line="240" w:lineRule="auto"/>
              <w:rPr>
                <w:rFonts w:eastAsia="Times New Roman" w:cs="Arial"/>
                <w:color w:val="000000" w:themeColor="text1"/>
                <w:szCs w:val="24"/>
              </w:rPr>
            </w:pPr>
          </w:p>
        </w:tc>
        <w:tc>
          <w:tcPr>
            <w:tcW w:w="942" w:type="dxa"/>
            <w:tcBorders>
              <w:top w:val="single" w:sz="4" w:space="0" w:color="808080"/>
              <w:left w:val="single" w:sz="4" w:space="0" w:color="auto"/>
              <w:bottom w:val="single" w:sz="4" w:space="0" w:color="808080"/>
              <w:right w:val="single" w:sz="4" w:space="0" w:color="808080"/>
            </w:tcBorders>
            <w:hideMark/>
          </w:tcPr>
          <w:p w14:paraId="43DA610E"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2BCA315A" w14:textId="77777777" w:rsidR="0027072E" w:rsidRDefault="0027072E">
            <w:pPr>
              <w:spacing w:after="0" w:line="240" w:lineRule="auto"/>
              <w:rPr>
                <w:rFonts w:eastAsia="Times New Roman" w:cs="Arial"/>
                <w:color w:val="000000" w:themeColor="text1"/>
                <w:szCs w:val="24"/>
              </w:rPr>
            </w:pPr>
          </w:p>
        </w:tc>
      </w:tr>
    </w:tbl>
    <w:p w14:paraId="0F0302E2" w14:textId="77777777" w:rsidR="0027072E" w:rsidRDefault="0027072E" w:rsidP="0027072E">
      <w:pPr>
        <w:pStyle w:val="Heading2"/>
        <w:spacing w:before="0" w:line="240" w:lineRule="auto"/>
        <w:rPr>
          <w:rFonts w:ascii="Calibri" w:hAnsi="Calibri" w:cs="Arial"/>
          <w:b/>
          <w:bCs/>
          <w:color w:val="000000" w:themeColor="text1"/>
          <w:sz w:val="24"/>
          <w:szCs w:val="24"/>
        </w:rPr>
      </w:pPr>
    </w:p>
    <w:p w14:paraId="01924716" w14:textId="7D7C2729" w:rsidR="0027072E" w:rsidRDefault="008A2202" w:rsidP="0027072E">
      <w:pPr>
        <w:spacing w:after="0" w:line="240" w:lineRule="auto"/>
        <w:rPr>
          <w:rFonts w:cs="Arial"/>
          <w:color w:val="000000" w:themeColor="text1"/>
          <w:szCs w:val="24"/>
        </w:rPr>
      </w:pPr>
      <w:r>
        <w:rPr>
          <w:rFonts w:cs="Arial"/>
          <w:color w:val="000000" w:themeColor="text1"/>
          <w:szCs w:val="24"/>
        </w:rPr>
        <w:t>If yes, p</w:t>
      </w:r>
      <w:r w:rsidR="0027072E">
        <w:rPr>
          <w:rFonts w:cs="Arial"/>
          <w:color w:val="000000" w:themeColor="text1"/>
          <w:szCs w:val="24"/>
        </w:rPr>
        <w:t>lease</w:t>
      </w:r>
      <w:r w:rsidR="00FC0FD4">
        <w:rPr>
          <w:rFonts w:cs="Arial"/>
          <w:color w:val="000000" w:themeColor="text1"/>
          <w:szCs w:val="24"/>
        </w:rPr>
        <w:t xml:space="preserve"> tick</w:t>
      </w:r>
      <w:r w:rsidR="0027072E">
        <w:rPr>
          <w:rFonts w:cs="Arial"/>
          <w:color w:val="000000" w:themeColor="text1"/>
          <w:szCs w:val="24"/>
        </w:rPr>
        <w:t xml:space="preserve">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27072E" w14:paraId="1E2D94CB"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63BDC632" w14:textId="77777777" w:rsidR="0027072E" w:rsidRDefault="0027072E">
            <w:pPr>
              <w:spacing w:after="0" w:line="240" w:lineRule="auto"/>
              <w:rPr>
                <w:rFonts w:cs="Arial"/>
                <w:color w:val="000000" w:themeColor="text1"/>
                <w:szCs w:val="24"/>
              </w:rPr>
            </w:pPr>
            <w:r>
              <w:rPr>
                <w:rFonts w:cs="Arial"/>
                <w:color w:val="000000" w:themeColor="text1"/>
                <w:szCs w:val="24"/>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26956A4" w14:textId="77777777" w:rsidR="0027072E" w:rsidRDefault="0027072E">
            <w:pPr>
              <w:spacing w:after="0" w:line="240" w:lineRule="auto"/>
              <w:rPr>
                <w:rFonts w:cs="Arial"/>
                <w:color w:val="000000" w:themeColor="text1"/>
                <w:szCs w:val="24"/>
              </w:rPr>
            </w:pPr>
          </w:p>
        </w:tc>
      </w:tr>
      <w:tr w:rsidR="0027072E" w14:paraId="079A07C1"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55B1E09A" w14:textId="77777777" w:rsidR="0027072E" w:rsidRDefault="0027072E">
            <w:pPr>
              <w:spacing w:after="0" w:line="240" w:lineRule="auto"/>
              <w:rPr>
                <w:rFonts w:cs="Arial"/>
                <w:color w:val="000000" w:themeColor="text1"/>
                <w:szCs w:val="24"/>
              </w:rPr>
            </w:pPr>
            <w:r>
              <w:rPr>
                <w:rFonts w:cs="Arial"/>
                <w:color w:val="000000" w:themeColor="text1"/>
                <w:szCs w:val="24"/>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4024EE9" w14:textId="77777777" w:rsidR="0027072E" w:rsidRDefault="0027072E">
            <w:pPr>
              <w:spacing w:after="0" w:line="240" w:lineRule="auto"/>
              <w:rPr>
                <w:rFonts w:cs="Arial"/>
                <w:color w:val="000000" w:themeColor="text1"/>
                <w:szCs w:val="24"/>
              </w:rPr>
            </w:pPr>
          </w:p>
        </w:tc>
      </w:tr>
      <w:tr w:rsidR="0027072E" w14:paraId="4C8E4D5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3B28390D" w14:textId="77777777" w:rsidR="0027072E" w:rsidRDefault="0027072E">
            <w:pPr>
              <w:spacing w:after="0" w:line="240" w:lineRule="auto"/>
              <w:rPr>
                <w:rFonts w:cs="Arial"/>
                <w:color w:val="000000" w:themeColor="text1"/>
                <w:szCs w:val="24"/>
              </w:rPr>
            </w:pPr>
            <w:r>
              <w:rPr>
                <w:rFonts w:cs="Arial"/>
                <w:color w:val="000000" w:themeColor="text1"/>
                <w:szCs w:val="24"/>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1217B92" w14:textId="77777777" w:rsidR="0027072E" w:rsidRDefault="0027072E">
            <w:pPr>
              <w:spacing w:after="0" w:line="240" w:lineRule="auto"/>
              <w:rPr>
                <w:rFonts w:cs="Arial"/>
                <w:color w:val="000000" w:themeColor="text1"/>
                <w:szCs w:val="24"/>
              </w:rPr>
            </w:pPr>
          </w:p>
        </w:tc>
      </w:tr>
      <w:tr w:rsidR="0027072E" w14:paraId="7F8CB7BD"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0A397FB0" w14:textId="77777777" w:rsidR="0027072E" w:rsidRDefault="0027072E">
            <w:pPr>
              <w:spacing w:after="0" w:line="240" w:lineRule="auto"/>
              <w:rPr>
                <w:rFonts w:cs="Arial"/>
                <w:color w:val="000000" w:themeColor="text1"/>
                <w:szCs w:val="24"/>
              </w:rPr>
            </w:pPr>
            <w:r>
              <w:rPr>
                <w:rFonts w:cs="Arial"/>
                <w:color w:val="000000" w:themeColor="text1"/>
                <w:szCs w:val="24"/>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AE43331" w14:textId="77777777" w:rsidR="0027072E" w:rsidRDefault="0027072E">
            <w:pPr>
              <w:spacing w:after="0" w:line="240" w:lineRule="auto"/>
              <w:rPr>
                <w:rFonts w:cs="Arial"/>
                <w:color w:val="000000" w:themeColor="text1"/>
                <w:szCs w:val="24"/>
              </w:rPr>
            </w:pPr>
          </w:p>
        </w:tc>
      </w:tr>
      <w:tr w:rsidR="0027072E" w14:paraId="7BCAF41C"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5471BECD" w14:textId="77777777" w:rsidR="0027072E" w:rsidRDefault="0027072E">
            <w:pPr>
              <w:spacing w:after="0" w:line="240" w:lineRule="auto"/>
              <w:rPr>
                <w:rFonts w:cs="Arial"/>
                <w:color w:val="000000" w:themeColor="text1"/>
                <w:szCs w:val="24"/>
              </w:rPr>
            </w:pPr>
            <w:r>
              <w:rPr>
                <w:rFonts w:cs="Arial"/>
                <w:color w:val="000000" w:themeColor="text1"/>
                <w:szCs w:val="24"/>
              </w:rPr>
              <w:t>Physical impairment: (for example, wheelchair-user, cerebral palsy)</w:t>
            </w:r>
            <w:r>
              <w:rPr>
                <w:rFonts w:cs="Arial"/>
                <w:b/>
                <w:color w:val="000000" w:themeColor="text1"/>
                <w:szCs w:val="24"/>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2AB1A31A" w14:textId="77777777" w:rsidR="0027072E" w:rsidRDefault="0027072E">
            <w:pPr>
              <w:spacing w:after="0" w:line="240" w:lineRule="auto"/>
              <w:rPr>
                <w:rFonts w:cs="Arial"/>
                <w:color w:val="000000" w:themeColor="text1"/>
                <w:szCs w:val="24"/>
              </w:rPr>
            </w:pPr>
          </w:p>
        </w:tc>
      </w:tr>
      <w:tr w:rsidR="0027072E" w14:paraId="5C15DD0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3403C3F1" w14:textId="77777777" w:rsidR="0027072E" w:rsidRDefault="0027072E">
            <w:pPr>
              <w:spacing w:after="0" w:line="240" w:lineRule="auto"/>
              <w:rPr>
                <w:rFonts w:cs="Arial"/>
                <w:color w:val="000000" w:themeColor="text1"/>
                <w:szCs w:val="24"/>
              </w:rPr>
            </w:pPr>
            <w:r>
              <w:rPr>
                <w:rFonts w:cs="Arial"/>
                <w:color w:val="000000" w:themeColor="text1"/>
                <w:szCs w:val="24"/>
              </w:rPr>
              <w:t xml:space="preserve">Sensory impairment: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F80D270" w14:textId="77777777" w:rsidR="0027072E" w:rsidRDefault="0027072E">
            <w:pPr>
              <w:spacing w:after="0" w:line="240" w:lineRule="auto"/>
              <w:rPr>
                <w:rFonts w:cs="Arial"/>
                <w:color w:val="000000" w:themeColor="text1"/>
                <w:szCs w:val="24"/>
              </w:rPr>
            </w:pPr>
          </w:p>
        </w:tc>
      </w:tr>
      <w:tr w:rsidR="0027072E" w14:paraId="5FF47843"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4DCCC37C" w14:textId="77777777" w:rsidR="0027072E" w:rsidRDefault="0027072E">
            <w:pPr>
              <w:spacing w:after="0" w:line="240" w:lineRule="auto"/>
              <w:rPr>
                <w:rFonts w:cs="Arial"/>
                <w:color w:val="000000" w:themeColor="text1"/>
                <w:szCs w:val="24"/>
              </w:rPr>
            </w:pPr>
            <w:r>
              <w:rPr>
                <w:rFonts w:cs="Arial"/>
                <w:color w:val="000000" w:themeColor="text1"/>
                <w:szCs w:val="24"/>
              </w:rPr>
              <w:t xml:space="preserve">Sensory impairment: (visual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3744E81" w14:textId="77777777" w:rsidR="0027072E" w:rsidRDefault="0027072E">
            <w:pPr>
              <w:spacing w:after="0" w:line="240" w:lineRule="auto"/>
              <w:rPr>
                <w:rFonts w:cs="Arial"/>
                <w:color w:val="000000" w:themeColor="text1"/>
                <w:szCs w:val="24"/>
              </w:rPr>
            </w:pPr>
          </w:p>
        </w:tc>
      </w:tr>
      <w:tr w:rsidR="0027072E" w14:paraId="6A807174" w14:textId="77777777" w:rsidTr="0027072E">
        <w:tc>
          <w:tcPr>
            <w:tcW w:w="8009" w:type="dxa"/>
            <w:gridSpan w:val="2"/>
            <w:tcBorders>
              <w:top w:val="single" w:sz="4" w:space="0" w:color="808080"/>
              <w:left w:val="single" w:sz="4" w:space="0" w:color="808080"/>
              <w:bottom w:val="single" w:sz="4" w:space="0" w:color="808080"/>
              <w:right w:val="single" w:sz="4" w:space="0" w:color="808080"/>
            </w:tcBorders>
            <w:hideMark/>
          </w:tcPr>
          <w:p w14:paraId="40B69488" w14:textId="77777777" w:rsidR="0027072E" w:rsidRDefault="0027072E">
            <w:pPr>
              <w:spacing w:after="0" w:line="240" w:lineRule="auto"/>
              <w:rPr>
                <w:rFonts w:cs="Arial"/>
                <w:color w:val="000000" w:themeColor="text1"/>
                <w:szCs w:val="24"/>
              </w:rPr>
            </w:pPr>
            <w:r>
              <w:rPr>
                <w:rFonts w:cs="Arial"/>
                <w:color w:val="000000" w:themeColor="text1"/>
                <w:szCs w:val="24"/>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76CF85A" w14:textId="77777777" w:rsidR="0027072E" w:rsidRDefault="0027072E">
            <w:pPr>
              <w:spacing w:after="0" w:line="240" w:lineRule="auto"/>
              <w:rPr>
                <w:rFonts w:cs="Arial"/>
                <w:color w:val="000000" w:themeColor="text1"/>
                <w:szCs w:val="24"/>
              </w:rPr>
            </w:pPr>
          </w:p>
        </w:tc>
      </w:tr>
      <w:tr w:rsidR="0027072E" w14:paraId="4895A42F" w14:textId="77777777" w:rsidTr="0027072E">
        <w:tc>
          <w:tcPr>
            <w:tcW w:w="7997" w:type="dxa"/>
            <w:tcBorders>
              <w:top w:val="single" w:sz="4" w:space="0" w:color="808080"/>
              <w:left w:val="single" w:sz="4" w:space="0" w:color="808080"/>
              <w:bottom w:val="single" w:sz="4" w:space="0" w:color="808080"/>
              <w:right w:val="single" w:sz="4" w:space="0" w:color="808080"/>
            </w:tcBorders>
            <w:hideMark/>
          </w:tcPr>
          <w:p w14:paraId="5C8D6A65" w14:textId="77777777" w:rsidR="0027072E" w:rsidRDefault="0027072E">
            <w:pPr>
              <w:spacing w:after="0" w:line="240" w:lineRule="auto"/>
              <w:rPr>
                <w:rFonts w:cs="Arial"/>
                <w:b/>
                <w:bCs/>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38379D2D" w14:textId="77777777" w:rsidR="0027072E" w:rsidRDefault="0027072E">
            <w:pPr>
              <w:spacing w:after="0" w:line="240" w:lineRule="auto"/>
              <w:rPr>
                <w:rFonts w:cs="Arial"/>
                <w:color w:val="000000" w:themeColor="text1"/>
                <w:szCs w:val="24"/>
              </w:rPr>
            </w:pPr>
          </w:p>
        </w:tc>
      </w:tr>
    </w:tbl>
    <w:p w14:paraId="2FC87AF0"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39211730"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5D78DDA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458369A6" w14:textId="77777777" w:rsidR="0027072E" w:rsidRDefault="0027072E">
            <w:pPr>
              <w:keepNext/>
              <w:keepLines/>
              <w:spacing w:after="0" w:line="240" w:lineRule="auto"/>
              <w:rPr>
                <w:color w:val="000000" w:themeColor="text1"/>
                <w:szCs w:val="24"/>
              </w:rPr>
            </w:pPr>
          </w:p>
        </w:tc>
      </w:tr>
    </w:tbl>
    <w:p w14:paraId="00DBE2B4"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7C599706"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0E94CC1D"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D673B44" w14:textId="77777777" w:rsidR="0027072E" w:rsidRDefault="0027072E">
            <w:pPr>
              <w:keepNext/>
              <w:keepLines/>
              <w:spacing w:after="0" w:line="240" w:lineRule="auto"/>
              <w:rPr>
                <w:color w:val="000000" w:themeColor="text1"/>
                <w:szCs w:val="24"/>
              </w:rPr>
            </w:pPr>
          </w:p>
        </w:tc>
      </w:tr>
    </w:tbl>
    <w:p w14:paraId="1403B865" w14:textId="77777777" w:rsidR="0027072E" w:rsidRDefault="0027072E" w:rsidP="0027072E">
      <w:pPr>
        <w:pStyle w:val="Heading2"/>
        <w:keepNext w:val="0"/>
        <w:keepLines w:val="0"/>
        <w:spacing w:before="0" w:line="240" w:lineRule="auto"/>
        <w:rPr>
          <w:rFonts w:ascii="Calibri" w:hAnsi="Calibri" w:cs="Arial"/>
          <w:b/>
          <w:color w:val="000000" w:themeColor="text1"/>
          <w:sz w:val="24"/>
          <w:szCs w:val="24"/>
        </w:rPr>
      </w:pPr>
    </w:p>
    <w:p w14:paraId="6DC5ADDD" w14:textId="77777777" w:rsidR="0027072E" w:rsidRDefault="0027072E" w:rsidP="0027072E">
      <w:pPr>
        <w:pStyle w:val="SHprotectedcharacteristic"/>
        <w:spacing w:after="0" w:line="240" w:lineRule="auto"/>
      </w:pPr>
    </w:p>
    <w:p w14:paraId="53ABF9CF" w14:textId="77777777" w:rsidR="0027072E" w:rsidRDefault="0027072E" w:rsidP="0027072E">
      <w:pPr>
        <w:pStyle w:val="SHprotectedcharacteristic"/>
        <w:spacing w:after="0" w:line="240" w:lineRule="auto"/>
        <w:rPr>
          <w:sz w:val="28"/>
        </w:rPr>
      </w:pPr>
      <w:r>
        <w:rPr>
          <w:sz w:val="28"/>
        </w:rPr>
        <w:t xml:space="preserve">Ethnicity </w:t>
      </w:r>
    </w:p>
    <w:p w14:paraId="079B643A" w14:textId="77777777" w:rsidR="0027072E" w:rsidRDefault="0027072E" w:rsidP="0027072E">
      <w:pPr>
        <w:spacing w:after="0" w:line="240" w:lineRule="auto"/>
        <w:rPr>
          <w:rFonts w:cs="Arial"/>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the box that best describes your </w:t>
      </w:r>
      <w:proofErr w:type="gramStart"/>
      <w:r>
        <w:rPr>
          <w:rFonts w:cs="Arial"/>
          <w:color w:val="000000" w:themeColor="text1"/>
          <w:szCs w:val="24"/>
        </w:rPr>
        <w:t>particular group</w:t>
      </w:r>
      <w:proofErr w:type="gramEnd"/>
      <w:r>
        <w:rPr>
          <w:rFonts w:cs="Arial"/>
          <w:color w:val="000000" w:themeColor="text1"/>
          <w:szCs w:val="24"/>
        </w:rPr>
        <w:t xml:space="preserve">. </w:t>
      </w:r>
    </w:p>
    <w:p w14:paraId="6F60B95E" w14:textId="77777777" w:rsidR="0027072E" w:rsidRDefault="0027072E" w:rsidP="0027072E">
      <w:pPr>
        <w:spacing w:after="0" w:line="240" w:lineRule="auto"/>
        <w:rPr>
          <w:rFonts w:cs="Arial"/>
          <w:color w:val="000000" w:themeColor="text1"/>
          <w:szCs w:val="24"/>
        </w:rPr>
      </w:pPr>
    </w:p>
    <w:p w14:paraId="6CB4431B"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27072E" w14:paraId="273DD7D1" w14:textId="77777777" w:rsidTr="0027072E">
        <w:tc>
          <w:tcPr>
            <w:tcW w:w="8002" w:type="dxa"/>
            <w:gridSpan w:val="2"/>
            <w:tcBorders>
              <w:top w:val="single" w:sz="4" w:space="0" w:color="808080"/>
              <w:left w:val="single" w:sz="4" w:space="0" w:color="808080"/>
              <w:bottom w:val="single" w:sz="4" w:space="0" w:color="808080"/>
              <w:right w:val="single" w:sz="4" w:space="0" w:color="808080"/>
            </w:tcBorders>
            <w:hideMark/>
          </w:tcPr>
          <w:p w14:paraId="5A7F5BAB" w14:textId="77777777" w:rsidR="0027072E" w:rsidRDefault="0027072E">
            <w:pPr>
              <w:spacing w:after="0" w:line="240" w:lineRule="auto"/>
              <w:rPr>
                <w:rFonts w:cs="Arial"/>
                <w:color w:val="000000" w:themeColor="text1"/>
                <w:szCs w:val="24"/>
              </w:rPr>
            </w:pPr>
            <w:r>
              <w:rPr>
                <w:rFonts w:cs="Arial"/>
                <w:color w:val="000000" w:themeColor="text1"/>
                <w:szCs w:val="24"/>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62EC8882" w14:textId="77777777" w:rsidR="0027072E" w:rsidRDefault="0027072E">
            <w:pPr>
              <w:spacing w:after="0" w:line="240" w:lineRule="auto"/>
              <w:rPr>
                <w:rFonts w:cs="Arial"/>
                <w:color w:val="000000" w:themeColor="text1"/>
                <w:szCs w:val="24"/>
              </w:rPr>
            </w:pPr>
          </w:p>
        </w:tc>
      </w:tr>
      <w:tr w:rsidR="0027072E" w14:paraId="10860D53" w14:textId="77777777" w:rsidTr="0027072E">
        <w:tc>
          <w:tcPr>
            <w:tcW w:w="5039" w:type="dxa"/>
            <w:tcBorders>
              <w:top w:val="single" w:sz="4" w:space="0" w:color="808080"/>
              <w:left w:val="single" w:sz="4" w:space="0" w:color="808080"/>
              <w:bottom w:val="single" w:sz="4" w:space="0" w:color="808080"/>
              <w:right w:val="single" w:sz="4" w:space="0" w:color="808080"/>
            </w:tcBorders>
            <w:hideMark/>
          </w:tcPr>
          <w:p w14:paraId="0A8D38AF" w14:textId="77777777" w:rsidR="0027072E" w:rsidRDefault="0027072E">
            <w:pPr>
              <w:spacing w:after="0" w:line="240" w:lineRule="auto"/>
              <w:rPr>
                <w:rFonts w:cs="Arial"/>
                <w:color w:val="000000" w:themeColor="text1"/>
                <w:szCs w:val="24"/>
              </w:rPr>
            </w:pPr>
            <w:r>
              <w:rPr>
                <w:rFonts w:cs="Arial"/>
                <w:color w:val="000000" w:themeColor="text1"/>
                <w:szCs w:val="24"/>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66C43730" w14:textId="77777777" w:rsidR="0027072E" w:rsidRDefault="0027072E">
            <w:pPr>
              <w:spacing w:after="0" w:line="240" w:lineRule="auto"/>
              <w:rPr>
                <w:rFonts w:cs="Arial"/>
                <w:color w:val="000000" w:themeColor="text1"/>
                <w:szCs w:val="24"/>
              </w:rPr>
            </w:pPr>
          </w:p>
        </w:tc>
      </w:tr>
    </w:tbl>
    <w:p w14:paraId="01B9D750" w14:textId="77777777" w:rsidR="0027072E" w:rsidRDefault="0027072E" w:rsidP="0027072E">
      <w:pPr>
        <w:spacing w:after="0" w:line="240" w:lineRule="auto"/>
        <w:rPr>
          <w:rFonts w:cs="Arial"/>
          <w:i/>
          <w:color w:val="000000" w:themeColor="text1"/>
          <w:szCs w:val="24"/>
        </w:rPr>
      </w:pPr>
    </w:p>
    <w:p w14:paraId="5185C757"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27072E" w14:paraId="7A4CF23C"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143D460D" w14:textId="77777777" w:rsidR="0027072E" w:rsidRDefault="0027072E">
            <w:pPr>
              <w:spacing w:after="0" w:line="240" w:lineRule="auto"/>
              <w:rPr>
                <w:rFonts w:cs="Arial"/>
                <w:color w:val="000000" w:themeColor="text1"/>
                <w:w w:val="95"/>
                <w:szCs w:val="24"/>
              </w:rPr>
            </w:pPr>
            <w:r>
              <w:rPr>
                <w:rFonts w:cs="Arial"/>
                <w:color w:val="000000" w:themeColor="text1"/>
                <w:szCs w:val="24"/>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0DB52B5B" w14:textId="77777777" w:rsidR="0027072E" w:rsidRDefault="0027072E">
            <w:pPr>
              <w:spacing w:after="0" w:line="240" w:lineRule="auto"/>
              <w:rPr>
                <w:rFonts w:cs="Arial"/>
                <w:color w:val="000000" w:themeColor="text1"/>
                <w:szCs w:val="24"/>
              </w:rPr>
            </w:pPr>
          </w:p>
        </w:tc>
      </w:tr>
      <w:tr w:rsidR="0027072E" w14:paraId="1454062C"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74F5E021" w14:textId="77777777" w:rsidR="0027072E" w:rsidRDefault="0027072E">
            <w:pPr>
              <w:spacing w:after="0" w:line="240" w:lineRule="auto"/>
              <w:rPr>
                <w:rFonts w:cs="Arial"/>
                <w:color w:val="000000" w:themeColor="text1"/>
                <w:szCs w:val="24"/>
              </w:rPr>
            </w:pPr>
            <w:r>
              <w:rPr>
                <w:rFonts w:cs="Arial"/>
                <w:color w:val="000000" w:themeColor="text1"/>
                <w:szCs w:val="24"/>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7A44767" w14:textId="77777777" w:rsidR="0027072E" w:rsidRDefault="0027072E">
            <w:pPr>
              <w:spacing w:after="0" w:line="240" w:lineRule="auto"/>
              <w:rPr>
                <w:rFonts w:cs="Arial"/>
                <w:color w:val="000000" w:themeColor="text1"/>
                <w:szCs w:val="24"/>
              </w:rPr>
            </w:pPr>
          </w:p>
        </w:tc>
      </w:tr>
      <w:tr w:rsidR="0027072E" w14:paraId="4A004AD8"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767D91F5" w14:textId="77777777" w:rsidR="0027072E" w:rsidRDefault="0027072E">
            <w:pPr>
              <w:spacing w:after="0" w:line="240" w:lineRule="auto"/>
              <w:rPr>
                <w:rFonts w:cs="Arial"/>
                <w:color w:val="000000" w:themeColor="text1"/>
                <w:w w:val="95"/>
                <w:szCs w:val="24"/>
              </w:rPr>
            </w:pPr>
            <w:r>
              <w:rPr>
                <w:rFonts w:cs="Arial"/>
                <w:color w:val="000000" w:themeColor="text1"/>
                <w:szCs w:val="24"/>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A556B40" w14:textId="77777777" w:rsidR="0027072E" w:rsidRDefault="0027072E">
            <w:pPr>
              <w:spacing w:after="0" w:line="240" w:lineRule="auto"/>
              <w:rPr>
                <w:rFonts w:cs="Arial"/>
                <w:color w:val="000000" w:themeColor="text1"/>
                <w:szCs w:val="24"/>
              </w:rPr>
            </w:pPr>
          </w:p>
        </w:tc>
      </w:tr>
      <w:tr w:rsidR="0027072E" w14:paraId="36D7D5DB" w14:textId="77777777" w:rsidTr="0027072E">
        <w:tc>
          <w:tcPr>
            <w:tcW w:w="8003" w:type="dxa"/>
            <w:gridSpan w:val="2"/>
            <w:tcBorders>
              <w:top w:val="single" w:sz="4" w:space="0" w:color="808080"/>
              <w:left w:val="single" w:sz="4" w:space="0" w:color="808080"/>
              <w:bottom w:val="single" w:sz="4" w:space="0" w:color="808080"/>
              <w:right w:val="single" w:sz="4" w:space="0" w:color="808080"/>
            </w:tcBorders>
            <w:hideMark/>
          </w:tcPr>
          <w:p w14:paraId="08441D15" w14:textId="77777777" w:rsidR="0027072E" w:rsidRDefault="0027072E">
            <w:pPr>
              <w:spacing w:after="0" w:line="240" w:lineRule="auto"/>
              <w:rPr>
                <w:rFonts w:cs="Arial"/>
                <w:color w:val="000000" w:themeColor="text1"/>
                <w:w w:val="95"/>
                <w:szCs w:val="24"/>
              </w:rPr>
            </w:pPr>
            <w:r>
              <w:rPr>
                <w:rFonts w:cs="Arial"/>
                <w:color w:val="000000" w:themeColor="text1"/>
                <w:szCs w:val="24"/>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381C7596" w14:textId="77777777" w:rsidR="0027072E" w:rsidRDefault="0027072E">
            <w:pPr>
              <w:spacing w:after="0" w:line="240" w:lineRule="auto"/>
              <w:rPr>
                <w:rFonts w:cs="Arial"/>
                <w:color w:val="000000" w:themeColor="text1"/>
                <w:szCs w:val="24"/>
              </w:rPr>
            </w:pPr>
          </w:p>
        </w:tc>
      </w:tr>
      <w:tr w:rsidR="0027072E" w14:paraId="6F33FFAD" w14:textId="77777777" w:rsidTr="0027072E">
        <w:tc>
          <w:tcPr>
            <w:tcW w:w="5043" w:type="dxa"/>
            <w:tcBorders>
              <w:top w:val="single" w:sz="4" w:space="0" w:color="808080"/>
              <w:left w:val="single" w:sz="4" w:space="0" w:color="808080"/>
              <w:bottom w:val="single" w:sz="4" w:space="0" w:color="808080"/>
              <w:right w:val="single" w:sz="4" w:space="0" w:color="808080"/>
            </w:tcBorders>
            <w:hideMark/>
          </w:tcPr>
          <w:p w14:paraId="11340EA6" w14:textId="3C222207" w:rsidR="0027072E" w:rsidRDefault="0027072E">
            <w:pPr>
              <w:spacing w:after="0" w:line="240" w:lineRule="auto"/>
              <w:rPr>
                <w:rFonts w:cs="Arial"/>
                <w:color w:val="000000" w:themeColor="text1"/>
                <w:szCs w:val="24"/>
              </w:rPr>
            </w:pPr>
            <w:r>
              <w:rPr>
                <w:rFonts w:cs="Arial"/>
                <w:color w:val="000000" w:themeColor="text1"/>
                <w:szCs w:val="24"/>
              </w:rPr>
              <w:t>Other Asian background (please specify</w:t>
            </w:r>
            <w:r w:rsidR="00105104">
              <w:rPr>
                <w:rFonts w:cs="Arial"/>
                <w:color w:val="000000" w:themeColor="text1"/>
                <w:szCs w:val="24"/>
              </w:rPr>
              <w:t>)</w:t>
            </w:r>
            <w:r>
              <w:rPr>
                <w:rFonts w:cs="Arial"/>
                <w:color w:val="000000" w:themeColor="text1"/>
                <w:szCs w:val="24"/>
              </w:rPr>
              <w:t>:</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1522B2DA" w14:textId="77777777" w:rsidR="0027072E" w:rsidRDefault="0027072E">
            <w:pPr>
              <w:spacing w:after="0" w:line="240" w:lineRule="auto"/>
              <w:rPr>
                <w:rFonts w:cs="Arial"/>
                <w:color w:val="000000" w:themeColor="text1"/>
                <w:szCs w:val="24"/>
              </w:rPr>
            </w:pPr>
          </w:p>
        </w:tc>
      </w:tr>
    </w:tbl>
    <w:p w14:paraId="38E48FAD" w14:textId="77777777" w:rsidR="0027072E" w:rsidRDefault="0027072E" w:rsidP="0027072E">
      <w:pPr>
        <w:spacing w:after="0" w:line="240" w:lineRule="auto"/>
        <w:rPr>
          <w:rFonts w:cs="Arial"/>
          <w:color w:val="000000" w:themeColor="text1"/>
          <w:szCs w:val="24"/>
        </w:rPr>
      </w:pPr>
    </w:p>
    <w:p w14:paraId="3368B531"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Black or Caribbean</w:t>
      </w:r>
    </w:p>
    <w:p w14:paraId="52FBEE5E" w14:textId="77777777" w:rsidR="00DD54E4" w:rsidRDefault="00DD54E4" w:rsidP="0027072E">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27072E" w14:paraId="3BD73D3F"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25F476A0" w14:textId="77777777" w:rsidR="0027072E" w:rsidRDefault="0027072E">
            <w:pPr>
              <w:spacing w:after="0" w:line="240" w:lineRule="auto"/>
              <w:rPr>
                <w:rFonts w:cs="Arial"/>
                <w:color w:val="000000" w:themeColor="text1"/>
                <w:w w:val="95"/>
                <w:szCs w:val="24"/>
              </w:rPr>
            </w:pPr>
            <w:r>
              <w:rPr>
                <w:rFonts w:cs="Arial"/>
                <w:color w:val="000000" w:themeColor="text1"/>
                <w:szCs w:val="24"/>
              </w:rPr>
              <w:t>Caribbean, Caribbean Scottish or Caribbean British</w:t>
            </w:r>
            <w:r>
              <w:rPr>
                <w:rFonts w:cs="Arial"/>
                <w:color w:val="000000" w:themeColor="text1"/>
                <w:w w:val="95"/>
                <w:szCs w:val="24"/>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2E778FE0" w14:textId="77777777" w:rsidR="0027072E" w:rsidRDefault="0027072E">
            <w:pPr>
              <w:spacing w:after="0" w:line="240" w:lineRule="auto"/>
              <w:rPr>
                <w:rFonts w:cs="Arial"/>
                <w:color w:val="000000" w:themeColor="text1"/>
                <w:szCs w:val="24"/>
              </w:rPr>
            </w:pPr>
          </w:p>
        </w:tc>
      </w:tr>
      <w:tr w:rsidR="0027072E" w14:paraId="53283175"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4B556E8E" w14:textId="77777777" w:rsidR="0027072E" w:rsidRDefault="0027072E">
            <w:pPr>
              <w:spacing w:after="0" w:line="240" w:lineRule="auto"/>
              <w:rPr>
                <w:rFonts w:cs="Arial"/>
                <w:color w:val="000000" w:themeColor="text1"/>
                <w:szCs w:val="24"/>
              </w:rPr>
            </w:pPr>
            <w:r>
              <w:rPr>
                <w:rFonts w:cs="Arial"/>
                <w:color w:val="000000" w:themeColor="text1"/>
                <w:szCs w:val="24"/>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277F212B" w14:textId="77777777" w:rsidR="0027072E" w:rsidRDefault="0027072E">
            <w:pPr>
              <w:spacing w:after="0" w:line="240" w:lineRule="auto"/>
              <w:rPr>
                <w:rFonts w:cs="Arial"/>
                <w:color w:val="000000" w:themeColor="text1"/>
                <w:szCs w:val="24"/>
              </w:rPr>
            </w:pPr>
          </w:p>
        </w:tc>
      </w:tr>
      <w:tr w:rsidR="0027072E" w14:paraId="3B50A7A8" w14:textId="77777777" w:rsidTr="0027072E">
        <w:tc>
          <w:tcPr>
            <w:tcW w:w="8002" w:type="dxa"/>
            <w:tcBorders>
              <w:top w:val="single" w:sz="4" w:space="0" w:color="808080"/>
              <w:left w:val="single" w:sz="4" w:space="0" w:color="808080"/>
              <w:bottom w:val="single" w:sz="4" w:space="0" w:color="808080"/>
              <w:right w:val="single" w:sz="4" w:space="0" w:color="808080"/>
            </w:tcBorders>
            <w:hideMark/>
          </w:tcPr>
          <w:p w14:paraId="47FE303E" w14:textId="77777777" w:rsidR="0027072E" w:rsidRDefault="0027072E">
            <w:pPr>
              <w:spacing w:after="0" w:line="240" w:lineRule="auto"/>
              <w:rPr>
                <w:rFonts w:cs="Arial"/>
                <w:color w:val="000000" w:themeColor="text1"/>
                <w:szCs w:val="24"/>
              </w:rPr>
            </w:pPr>
            <w:r>
              <w:rPr>
                <w:rFonts w:cs="Arial"/>
                <w:color w:val="000000" w:themeColor="text1"/>
                <w:szCs w:val="24"/>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D8D9316" w14:textId="77777777" w:rsidR="0027072E" w:rsidRDefault="0027072E">
            <w:pPr>
              <w:spacing w:after="0" w:line="240" w:lineRule="auto"/>
              <w:rPr>
                <w:rFonts w:cs="Arial"/>
                <w:color w:val="000000" w:themeColor="text1"/>
                <w:szCs w:val="24"/>
              </w:rPr>
            </w:pPr>
          </w:p>
        </w:tc>
      </w:tr>
    </w:tbl>
    <w:p w14:paraId="203CAAD4" w14:textId="77777777" w:rsidR="0027072E" w:rsidRDefault="0027072E" w:rsidP="0027072E">
      <w:pPr>
        <w:spacing w:after="0" w:line="240" w:lineRule="auto"/>
        <w:rPr>
          <w:rFonts w:cs="Arial"/>
          <w:color w:val="000000" w:themeColor="text1"/>
          <w:szCs w:val="24"/>
        </w:rPr>
      </w:pPr>
    </w:p>
    <w:p w14:paraId="527255D7" w14:textId="77777777" w:rsidR="0027072E" w:rsidRDefault="0027072E" w:rsidP="0027072E">
      <w:pPr>
        <w:spacing w:after="0" w:line="240" w:lineRule="auto"/>
        <w:rPr>
          <w:rFonts w:cs="Arial"/>
          <w:color w:val="000000" w:themeColor="text1"/>
          <w:szCs w:val="24"/>
        </w:rPr>
      </w:pPr>
    </w:p>
    <w:p w14:paraId="0753F63F"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lastRenderedPageBreak/>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27072E" w14:paraId="3731D340" w14:textId="77777777" w:rsidTr="0027072E">
        <w:tc>
          <w:tcPr>
            <w:tcW w:w="5019" w:type="dxa"/>
            <w:tcBorders>
              <w:top w:val="single" w:sz="4" w:space="0" w:color="808080"/>
              <w:left w:val="single" w:sz="4" w:space="0" w:color="808080"/>
              <w:bottom w:val="single" w:sz="4" w:space="0" w:color="808080"/>
              <w:right w:val="single" w:sz="4" w:space="0" w:color="808080"/>
            </w:tcBorders>
            <w:hideMark/>
          </w:tcPr>
          <w:p w14:paraId="3B1A79E5" w14:textId="77777777" w:rsidR="0027072E" w:rsidRDefault="0027072E">
            <w:pPr>
              <w:pStyle w:val="BodyText"/>
              <w:widowControl/>
              <w:spacing w:line="256" w:lineRule="auto"/>
              <w:ind w:right="-108"/>
              <w:rPr>
                <w:rFonts w:ascii="Calibri" w:hAnsi="Calibri"/>
                <w:color w:val="000000" w:themeColor="text1"/>
                <w:sz w:val="24"/>
                <w:szCs w:val="24"/>
                <w:lang w:eastAsia="en-US"/>
              </w:rPr>
            </w:pPr>
            <w:r>
              <w:rPr>
                <w:rFonts w:ascii="Calibri" w:hAnsi="Calibri"/>
                <w:color w:val="000000" w:themeColor="text1"/>
                <w:sz w:val="24"/>
                <w:szCs w:val="24"/>
                <w:lang w:eastAsia="en-US"/>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01C32A13" w14:textId="77777777" w:rsidR="0027072E" w:rsidRDefault="0027072E">
            <w:pPr>
              <w:keepNext/>
              <w:keepLines/>
              <w:spacing w:after="0" w:line="240" w:lineRule="auto"/>
              <w:rPr>
                <w:rFonts w:cs="Arial"/>
                <w:color w:val="000000" w:themeColor="text1"/>
                <w:szCs w:val="24"/>
              </w:rPr>
            </w:pPr>
          </w:p>
        </w:tc>
      </w:tr>
    </w:tbl>
    <w:p w14:paraId="0D820882" w14:textId="77777777" w:rsidR="0027072E" w:rsidRDefault="0027072E" w:rsidP="0027072E">
      <w:pPr>
        <w:spacing w:after="0" w:line="240" w:lineRule="auto"/>
        <w:rPr>
          <w:rFonts w:cs="Arial"/>
          <w:color w:val="000000" w:themeColor="text1"/>
          <w:szCs w:val="24"/>
        </w:rPr>
      </w:pPr>
    </w:p>
    <w:p w14:paraId="508D2DEE" w14:textId="77777777" w:rsidR="0027072E" w:rsidRDefault="0027072E" w:rsidP="0027072E">
      <w:pPr>
        <w:spacing w:after="0" w:line="240" w:lineRule="auto"/>
        <w:rPr>
          <w:rFonts w:cs="Arial"/>
          <w:b/>
          <w:color w:val="000000" w:themeColor="text1"/>
          <w:szCs w:val="24"/>
        </w:rPr>
      </w:pPr>
      <w:r>
        <w:rPr>
          <w:rFonts w:cs="Arial"/>
          <w:b/>
          <w:color w:val="000000" w:themeColor="text1"/>
          <w:szCs w:val="24"/>
        </w:rPr>
        <w:t>White</w:t>
      </w:r>
    </w:p>
    <w:p w14:paraId="5327E0F8" w14:textId="77777777" w:rsidR="0027072E" w:rsidRDefault="0027072E" w:rsidP="0027072E">
      <w:pPr>
        <w:spacing w:after="0" w:line="240" w:lineRule="auto"/>
        <w:rPr>
          <w:rFonts w:cs="Arial"/>
          <w:b/>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27072E" w14:paraId="3EEB100A" w14:textId="77777777" w:rsidTr="003047D2">
        <w:tc>
          <w:tcPr>
            <w:tcW w:w="8000" w:type="dxa"/>
            <w:tcBorders>
              <w:top w:val="single" w:sz="4" w:space="0" w:color="808080"/>
              <w:left w:val="single" w:sz="4" w:space="0" w:color="808080"/>
              <w:bottom w:val="single" w:sz="4" w:space="0" w:color="808080"/>
              <w:right w:val="single" w:sz="4" w:space="0" w:color="808080"/>
            </w:tcBorders>
          </w:tcPr>
          <w:p w14:paraId="3BEE7E4F" w14:textId="77777777" w:rsidR="0027072E" w:rsidRDefault="003047D2">
            <w:pPr>
              <w:spacing w:after="0" w:line="240" w:lineRule="auto"/>
              <w:rPr>
                <w:rFonts w:cs="Arial"/>
                <w:b/>
                <w:bCs/>
                <w:color w:val="000000" w:themeColor="text1"/>
                <w:szCs w:val="24"/>
              </w:rPr>
            </w:pPr>
            <w:r>
              <w:rPr>
                <w:rFonts w:cs="Arial"/>
                <w:color w:val="000000" w:themeColor="text1"/>
                <w:szCs w:val="24"/>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7706BF9" w14:textId="77777777" w:rsidR="0027072E" w:rsidRDefault="0027072E">
            <w:pPr>
              <w:spacing w:after="0" w:line="240" w:lineRule="auto"/>
              <w:rPr>
                <w:rFonts w:cs="Arial"/>
                <w:color w:val="000000" w:themeColor="text1"/>
                <w:szCs w:val="24"/>
              </w:rPr>
            </w:pPr>
          </w:p>
        </w:tc>
      </w:tr>
      <w:tr w:rsidR="0027072E" w14:paraId="127FFC56"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AD32EA4" w14:textId="77777777" w:rsidR="0027072E" w:rsidRDefault="003047D2">
            <w:pPr>
              <w:spacing w:after="0" w:line="240" w:lineRule="auto"/>
              <w:rPr>
                <w:rFonts w:cs="Arial"/>
                <w:b/>
                <w:bCs/>
                <w:color w:val="000000" w:themeColor="text1"/>
                <w:szCs w:val="24"/>
              </w:rPr>
            </w:pPr>
            <w:r>
              <w:rPr>
                <w:rFonts w:cs="Arial"/>
                <w:color w:val="000000" w:themeColor="text1"/>
                <w:szCs w:val="24"/>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B12FB4" w14:textId="77777777" w:rsidR="0027072E" w:rsidRDefault="0027072E">
            <w:pPr>
              <w:spacing w:after="0" w:line="240" w:lineRule="auto"/>
              <w:rPr>
                <w:rFonts w:cs="Arial"/>
                <w:color w:val="000000" w:themeColor="text1"/>
                <w:szCs w:val="24"/>
              </w:rPr>
            </w:pPr>
          </w:p>
        </w:tc>
      </w:tr>
      <w:tr w:rsidR="003047D2" w14:paraId="4EA91259"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300311A"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968A5AF" w14:textId="77777777" w:rsidR="003047D2" w:rsidRDefault="003047D2" w:rsidP="003047D2">
            <w:pPr>
              <w:spacing w:after="0" w:line="240" w:lineRule="auto"/>
              <w:rPr>
                <w:rFonts w:cs="Arial"/>
                <w:color w:val="000000" w:themeColor="text1"/>
                <w:szCs w:val="24"/>
              </w:rPr>
            </w:pPr>
          </w:p>
        </w:tc>
      </w:tr>
      <w:tr w:rsidR="003047D2" w14:paraId="6BBD6762"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4731D020"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D0A35C3" w14:textId="77777777" w:rsidR="003047D2" w:rsidRDefault="003047D2" w:rsidP="003047D2">
            <w:pPr>
              <w:spacing w:after="0" w:line="240" w:lineRule="auto"/>
              <w:rPr>
                <w:rFonts w:cs="Arial"/>
                <w:color w:val="000000" w:themeColor="text1"/>
                <w:szCs w:val="24"/>
              </w:rPr>
            </w:pPr>
          </w:p>
        </w:tc>
      </w:tr>
      <w:tr w:rsidR="003047D2" w14:paraId="5E131332"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5C3409DE" w14:textId="77777777" w:rsidR="003047D2" w:rsidRDefault="003047D2" w:rsidP="003047D2">
            <w:pPr>
              <w:spacing w:after="0" w:line="240" w:lineRule="auto"/>
              <w:rPr>
                <w:rFonts w:cs="Arial"/>
                <w:b/>
                <w:bCs/>
                <w:color w:val="000000" w:themeColor="text1"/>
                <w:szCs w:val="24"/>
              </w:rPr>
            </w:pPr>
            <w:r>
              <w:rPr>
                <w:rFonts w:cs="Arial"/>
                <w:color w:val="000000" w:themeColor="text1"/>
                <w:szCs w:val="24"/>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36B7FCF" w14:textId="77777777" w:rsidR="003047D2" w:rsidRDefault="003047D2" w:rsidP="003047D2">
            <w:pPr>
              <w:spacing w:after="0" w:line="240" w:lineRule="auto"/>
              <w:rPr>
                <w:rFonts w:cs="Arial"/>
                <w:color w:val="000000" w:themeColor="text1"/>
                <w:szCs w:val="24"/>
              </w:rPr>
            </w:pPr>
          </w:p>
        </w:tc>
      </w:tr>
      <w:tr w:rsidR="003047D2" w14:paraId="1FA5D43B"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1CD44DB1" w14:textId="77777777" w:rsidR="003047D2" w:rsidRDefault="003047D2" w:rsidP="003047D2">
            <w:pPr>
              <w:spacing w:after="0" w:line="240" w:lineRule="auto"/>
              <w:rPr>
                <w:rFonts w:cs="Arial"/>
                <w:color w:val="000000" w:themeColor="text1"/>
                <w:szCs w:val="24"/>
              </w:rPr>
            </w:pPr>
            <w:r>
              <w:rPr>
                <w:rFonts w:cs="Arial"/>
                <w:color w:val="000000" w:themeColor="text1"/>
                <w:szCs w:val="24"/>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7B541B1" w14:textId="77777777" w:rsidR="003047D2" w:rsidRDefault="003047D2" w:rsidP="003047D2">
            <w:pPr>
              <w:spacing w:after="0" w:line="240" w:lineRule="auto"/>
              <w:rPr>
                <w:rFonts w:cs="Arial"/>
                <w:color w:val="000000" w:themeColor="text1"/>
                <w:szCs w:val="24"/>
              </w:rPr>
            </w:pPr>
          </w:p>
        </w:tc>
      </w:tr>
      <w:tr w:rsidR="003047D2" w14:paraId="6E183E97"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37CBA65D" w14:textId="77777777" w:rsidR="003047D2" w:rsidRDefault="003047D2" w:rsidP="003047D2">
            <w:pPr>
              <w:spacing w:after="0" w:line="240" w:lineRule="auto"/>
              <w:rPr>
                <w:rFonts w:cs="Arial"/>
                <w:color w:val="000000" w:themeColor="text1"/>
                <w:szCs w:val="24"/>
              </w:rPr>
            </w:pPr>
            <w:r>
              <w:rPr>
                <w:rFonts w:cs="Arial"/>
                <w:color w:val="000000" w:themeColor="text1"/>
                <w:szCs w:val="24"/>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ABA09D7" w14:textId="77777777" w:rsidR="003047D2" w:rsidRDefault="003047D2" w:rsidP="003047D2">
            <w:pPr>
              <w:spacing w:after="0" w:line="240" w:lineRule="auto"/>
              <w:rPr>
                <w:rFonts w:cs="Arial"/>
                <w:color w:val="000000" w:themeColor="text1"/>
                <w:szCs w:val="24"/>
              </w:rPr>
            </w:pPr>
          </w:p>
        </w:tc>
      </w:tr>
      <w:tr w:rsidR="003047D2" w14:paraId="522B0C4C" w14:textId="77777777" w:rsidTr="0027072E">
        <w:tc>
          <w:tcPr>
            <w:tcW w:w="8000" w:type="dxa"/>
            <w:tcBorders>
              <w:top w:val="single" w:sz="4" w:space="0" w:color="808080"/>
              <w:left w:val="single" w:sz="4" w:space="0" w:color="808080"/>
              <w:bottom w:val="single" w:sz="4" w:space="0" w:color="808080"/>
              <w:right w:val="single" w:sz="4" w:space="0" w:color="808080"/>
            </w:tcBorders>
            <w:hideMark/>
          </w:tcPr>
          <w:p w14:paraId="33261D9E" w14:textId="77777777" w:rsidR="003047D2" w:rsidRDefault="003047D2" w:rsidP="003047D2">
            <w:pPr>
              <w:spacing w:after="0" w:line="240" w:lineRule="auto"/>
              <w:rPr>
                <w:rFonts w:cs="Arial"/>
                <w:color w:val="000000" w:themeColor="text1"/>
                <w:szCs w:val="24"/>
              </w:rPr>
            </w:pPr>
            <w:r>
              <w:rPr>
                <w:rFonts w:cs="Arial"/>
                <w:color w:val="000000" w:themeColor="text1"/>
                <w:szCs w:val="24"/>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584B0C7D" w14:textId="77777777" w:rsidR="003047D2" w:rsidRDefault="003047D2" w:rsidP="003047D2">
            <w:pPr>
              <w:spacing w:after="0" w:line="240" w:lineRule="auto"/>
              <w:rPr>
                <w:rFonts w:cs="Arial"/>
                <w:color w:val="000000" w:themeColor="text1"/>
                <w:szCs w:val="24"/>
              </w:rPr>
            </w:pPr>
          </w:p>
        </w:tc>
      </w:tr>
    </w:tbl>
    <w:p w14:paraId="5883A73C" w14:textId="77777777" w:rsidR="0027072E" w:rsidRDefault="0027072E" w:rsidP="0027072E">
      <w:pPr>
        <w:pStyle w:val="Heading4"/>
        <w:keepNext w:val="0"/>
        <w:keepLines w:val="0"/>
        <w:spacing w:before="0" w:line="240" w:lineRule="auto"/>
        <w:rPr>
          <w:rFonts w:ascii="Calibri" w:hAnsi="Calibri" w:cs="Arial"/>
          <w:i w:val="0"/>
          <w:color w:val="000000" w:themeColor="text1"/>
          <w:sz w:val="24"/>
          <w:szCs w:val="24"/>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5"/>
        <w:gridCol w:w="768"/>
        <w:gridCol w:w="724"/>
        <w:gridCol w:w="760"/>
        <w:gridCol w:w="724"/>
      </w:tblGrid>
      <w:tr w:rsidR="0027072E" w14:paraId="110390E6" w14:textId="77777777" w:rsidTr="0027072E">
        <w:tc>
          <w:tcPr>
            <w:tcW w:w="6045" w:type="dxa"/>
            <w:tcBorders>
              <w:top w:val="single" w:sz="4" w:space="0" w:color="808080"/>
              <w:left w:val="single" w:sz="4" w:space="0" w:color="808080"/>
              <w:bottom w:val="nil"/>
              <w:right w:val="single" w:sz="4" w:space="0" w:color="7F7F7F" w:themeColor="text1" w:themeTint="80"/>
            </w:tcBorders>
            <w:hideMark/>
          </w:tcPr>
          <w:p w14:paraId="4DB38AA7" w14:textId="77777777" w:rsidR="0027072E" w:rsidRDefault="0027072E">
            <w:pPr>
              <w:spacing w:after="0" w:line="240" w:lineRule="auto"/>
              <w:rPr>
                <w:rFonts w:cs="Arial"/>
                <w:color w:val="000000" w:themeColor="text1"/>
                <w:szCs w:val="24"/>
              </w:rPr>
            </w:pPr>
            <w:proofErr w:type="gramStart"/>
            <w:r>
              <w:rPr>
                <w:rFonts w:cs="Arial"/>
                <w:color w:val="000000" w:themeColor="text1"/>
                <w:szCs w:val="24"/>
              </w:rPr>
              <w:t>Other</w:t>
            </w:r>
            <w:proofErr w:type="gramEnd"/>
            <w:r>
              <w:rPr>
                <w:rFonts w:cs="Arial"/>
                <w:color w:val="000000" w:themeColor="text1"/>
                <w:szCs w:val="24"/>
              </w:rPr>
              <w:t xml:space="preserve"> group: </w:t>
            </w:r>
          </w:p>
        </w:tc>
        <w:tc>
          <w:tcPr>
            <w:tcW w:w="7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DB0B0C"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Yes</w:t>
            </w:r>
          </w:p>
        </w:tc>
        <w:tc>
          <w:tcPr>
            <w:tcW w:w="724" w:type="dxa"/>
            <w:tcBorders>
              <w:top w:val="single" w:sz="4" w:space="0" w:color="808080"/>
              <w:left w:val="single" w:sz="4" w:space="0" w:color="7F7F7F" w:themeColor="text1" w:themeTint="80"/>
              <w:bottom w:val="single" w:sz="4" w:space="0" w:color="808080"/>
              <w:right w:val="single" w:sz="4" w:space="0" w:color="808080"/>
            </w:tcBorders>
            <w:shd w:val="clear" w:color="auto" w:fill="DEEAF6"/>
          </w:tcPr>
          <w:p w14:paraId="1D43B828" w14:textId="77777777" w:rsidR="0027072E" w:rsidRDefault="0027072E">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49FCA67B"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7C8B8F40" w14:textId="77777777" w:rsidR="0027072E" w:rsidRDefault="0027072E">
            <w:pPr>
              <w:spacing w:after="0" w:line="240" w:lineRule="auto"/>
              <w:rPr>
                <w:rFonts w:eastAsia="Times New Roman" w:cs="Arial"/>
                <w:color w:val="000000" w:themeColor="text1"/>
                <w:szCs w:val="24"/>
              </w:rPr>
            </w:pPr>
          </w:p>
        </w:tc>
      </w:tr>
      <w:tr w:rsidR="0027072E" w14:paraId="06EEEB33" w14:textId="77777777" w:rsidTr="0027072E">
        <w:tc>
          <w:tcPr>
            <w:tcW w:w="6045" w:type="dxa"/>
            <w:tcBorders>
              <w:top w:val="nil"/>
              <w:left w:val="single" w:sz="4" w:space="0" w:color="808080"/>
              <w:bottom w:val="single" w:sz="4" w:space="0" w:color="808080"/>
              <w:right w:val="single" w:sz="4" w:space="0" w:color="808080"/>
            </w:tcBorders>
            <w:hideMark/>
          </w:tcPr>
          <w:p w14:paraId="50DA8AC4" w14:textId="77777777" w:rsidR="0027072E" w:rsidRDefault="0027072E">
            <w:pPr>
              <w:spacing w:after="0" w:line="240" w:lineRule="auto"/>
              <w:rPr>
                <w:rFonts w:cs="Arial"/>
                <w:color w:val="000000" w:themeColor="text1"/>
                <w:szCs w:val="24"/>
              </w:rPr>
            </w:pPr>
            <w:r>
              <w:rPr>
                <w:rFonts w:cs="Arial"/>
                <w:color w:val="000000" w:themeColor="text1"/>
                <w:szCs w:val="24"/>
              </w:rPr>
              <w:t>Please specify your ethnic group</w:t>
            </w:r>
          </w:p>
        </w:tc>
        <w:tc>
          <w:tcPr>
            <w:tcW w:w="2976" w:type="dxa"/>
            <w:gridSpan w:val="4"/>
            <w:tcBorders>
              <w:top w:val="single" w:sz="4" w:space="0" w:color="808080"/>
              <w:left w:val="nil"/>
              <w:bottom w:val="single" w:sz="4" w:space="0" w:color="808080"/>
              <w:right w:val="single" w:sz="4" w:space="0" w:color="808080"/>
            </w:tcBorders>
            <w:shd w:val="clear" w:color="auto" w:fill="DEEAF6" w:themeFill="accent5" w:themeFillTint="33"/>
          </w:tcPr>
          <w:p w14:paraId="6B0A586B" w14:textId="77777777" w:rsidR="0027072E" w:rsidRDefault="0027072E">
            <w:pPr>
              <w:spacing w:after="0" w:line="240" w:lineRule="auto"/>
              <w:rPr>
                <w:rFonts w:eastAsia="Times New Roman" w:cs="Arial"/>
                <w:color w:val="000000" w:themeColor="text1"/>
                <w:szCs w:val="24"/>
              </w:rPr>
            </w:pPr>
          </w:p>
        </w:tc>
      </w:tr>
    </w:tbl>
    <w:p w14:paraId="16C1AD6A" w14:textId="77777777" w:rsidR="0027072E" w:rsidRDefault="0027072E" w:rsidP="0027072E">
      <w:pPr>
        <w:spacing w:after="0" w:line="240" w:lineRule="auto"/>
        <w:rPr>
          <w:rFonts w:cs="Arial"/>
          <w:color w:val="000000" w:themeColor="text1"/>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941"/>
      </w:tblGrid>
      <w:tr w:rsidR="0027072E" w14:paraId="5A997CAA" w14:textId="77777777" w:rsidTr="0027072E">
        <w:tc>
          <w:tcPr>
            <w:tcW w:w="8080" w:type="dxa"/>
            <w:tcBorders>
              <w:top w:val="single" w:sz="4" w:space="0" w:color="808080"/>
              <w:left w:val="single" w:sz="4" w:space="0" w:color="808080"/>
              <w:bottom w:val="single" w:sz="4" w:space="0" w:color="808080"/>
              <w:right w:val="single" w:sz="4" w:space="0" w:color="808080"/>
            </w:tcBorders>
            <w:hideMark/>
          </w:tcPr>
          <w:p w14:paraId="1F268397" w14:textId="77777777" w:rsidR="0027072E" w:rsidRDefault="0027072E">
            <w:pPr>
              <w:spacing w:after="0" w:line="240" w:lineRule="auto"/>
              <w:rPr>
                <w:rFonts w:cs="Arial"/>
                <w:bCs/>
                <w:color w:val="000000" w:themeColor="text1"/>
                <w:szCs w:val="24"/>
              </w:rPr>
            </w:pPr>
            <w:r>
              <w:rPr>
                <w:rFonts w:cs="Arial"/>
                <w:color w:val="000000" w:themeColor="text1"/>
                <w:szCs w:val="24"/>
              </w:rPr>
              <w:t>Prefer not to say:</w:t>
            </w:r>
          </w:p>
        </w:tc>
        <w:tc>
          <w:tcPr>
            <w:tcW w:w="941" w:type="dxa"/>
            <w:tcBorders>
              <w:top w:val="single" w:sz="4" w:space="0" w:color="808080"/>
              <w:left w:val="single" w:sz="4" w:space="0" w:color="808080"/>
              <w:bottom w:val="single" w:sz="4" w:space="0" w:color="808080"/>
              <w:right w:val="single" w:sz="4" w:space="0" w:color="808080"/>
            </w:tcBorders>
            <w:shd w:val="clear" w:color="auto" w:fill="DEEAF6"/>
          </w:tcPr>
          <w:p w14:paraId="239307A8" w14:textId="77777777" w:rsidR="0027072E" w:rsidRDefault="0027072E">
            <w:pPr>
              <w:spacing w:after="0" w:line="240" w:lineRule="auto"/>
              <w:rPr>
                <w:rFonts w:cs="Arial"/>
                <w:color w:val="000000" w:themeColor="text1"/>
                <w:szCs w:val="24"/>
              </w:rPr>
            </w:pPr>
          </w:p>
        </w:tc>
      </w:tr>
    </w:tbl>
    <w:p w14:paraId="4D506E48"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21A3A8E8"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0F7095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E93A393" w14:textId="77777777" w:rsidR="0027072E" w:rsidRDefault="0027072E">
            <w:pPr>
              <w:keepNext/>
              <w:keepLines/>
              <w:spacing w:after="0" w:line="240" w:lineRule="auto"/>
              <w:rPr>
                <w:color w:val="000000" w:themeColor="text1"/>
                <w:szCs w:val="24"/>
              </w:rPr>
            </w:pPr>
          </w:p>
        </w:tc>
      </w:tr>
    </w:tbl>
    <w:p w14:paraId="402DCDE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4488A0E3"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38420B50" w14:textId="0E250655"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 xml:space="preserve">tick </w:t>
            </w:r>
            <w:r>
              <w:rPr>
                <w:rFonts w:cs="Arial"/>
                <w:color w:val="000000" w:themeColor="text1"/>
                <w:szCs w:val="24"/>
              </w:rPr>
              <w:t xml:space="preserve">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8B8CC76" w14:textId="77777777" w:rsidR="0027072E" w:rsidRDefault="0027072E">
            <w:pPr>
              <w:keepNext/>
              <w:keepLines/>
              <w:spacing w:after="0" w:line="240" w:lineRule="auto"/>
              <w:rPr>
                <w:color w:val="000000" w:themeColor="text1"/>
                <w:szCs w:val="24"/>
              </w:rPr>
            </w:pPr>
          </w:p>
        </w:tc>
      </w:tr>
    </w:tbl>
    <w:p w14:paraId="4890EC05"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7ABB678F" w14:textId="77777777" w:rsidR="0027072E" w:rsidRDefault="0027072E" w:rsidP="0027072E">
      <w:pPr>
        <w:rPr>
          <w:sz w:val="22"/>
        </w:rPr>
      </w:pPr>
    </w:p>
    <w:p w14:paraId="0280E0CC" w14:textId="77777777" w:rsidR="0027072E" w:rsidRDefault="0027072E" w:rsidP="0027072E">
      <w:pPr>
        <w:pStyle w:val="SHprotectedcharacteristic"/>
        <w:spacing w:after="0" w:line="240" w:lineRule="auto"/>
        <w:rPr>
          <w:sz w:val="28"/>
        </w:rPr>
      </w:pPr>
      <w:r>
        <w:rPr>
          <w:sz w:val="28"/>
        </w:rPr>
        <w:t xml:space="preserve">Marriage and civil partnership  </w:t>
      </w:r>
    </w:p>
    <w:p w14:paraId="253CB1BA"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27072E" w14:paraId="7A3AF345" w14:textId="77777777" w:rsidTr="0027072E">
        <w:tc>
          <w:tcPr>
            <w:tcW w:w="6060" w:type="dxa"/>
            <w:tcBorders>
              <w:top w:val="single" w:sz="4" w:space="0" w:color="808080"/>
              <w:left w:val="single" w:sz="4" w:space="0" w:color="808080"/>
              <w:bottom w:val="single" w:sz="4" w:space="0" w:color="808080"/>
              <w:right w:val="single" w:sz="4" w:space="0" w:color="808080"/>
            </w:tcBorders>
            <w:hideMark/>
          </w:tcPr>
          <w:p w14:paraId="247AE838" w14:textId="77777777" w:rsidR="0027072E" w:rsidRDefault="0027072E">
            <w:pPr>
              <w:spacing w:after="0" w:line="240" w:lineRule="auto"/>
              <w:rPr>
                <w:rFonts w:cs="Arial"/>
                <w:color w:val="000000" w:themeColor="text1"/>
                <w:szCs w:val="24"/>
              </w:rPr>
            </w:pPr>
            <w:r>
              <w:rPr>
                <w:rFonts w:cs="Arial"/>
                <w:color w:val="000000" w:themeColor="text1"/>
                <w:szCs w:val="24"/>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A2B66F1"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0E18E0AE" w14:textId="77777777" w:rsidR="0027072E" w:rsidRDefault="0027072E">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6B701E5E"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4749EDF7" w14:textId="77777777" w:rsidR="0027072E" w:rsidRDefault="0027072E">
            <w:pPr>
              <w:spacing w:after="0" w:line="240" w:lineRule="auto"/>
              <w:rPr>
                <w:rFonts w:eastAsia="Times New Roman" w:cs="Arial"/>
                <w:color w:val="000000" w:themeColor="text1"/>
                <w:szCs w:val="24"/>
              </w:rPr>
            </w:pPr>
          </w:p>
        </w:tc>
      </w:tr>
      <w:tr w:rsidR="0027072E" w14:paraId="5B766472" w14:textId="77777777" w:rsidTr="0027072E">
        <w:tc>
          <w:tcPr>
            <w:tcW w:w="6060" w:type="dxa"/>
            <w:tcBorders>
              <w:top w:val="single" w:sz="4" w:space="0" w:color="808080"/>
              <w:left w:val="single" w:sz="4" w:space="0" w:color="808080"/>
              <w:bottom w:val="single" w:sz="4" w:space="0" w:color="808080"/>
              <w:right w:val="single" w:sz="4" w:space="0" w:color="808080"/>
            </w:tcBorders>
            <w:hideMark/>
          </w:tcPr>
          <w:p w14:paraId="42939667" w14:textId="77777777" w:rsidR="0027072E" w:rsidRDefault="0027072E">
            <w:pPr>
              <w:spacing w:after="0" w:line="240" w:lineRule="auto"/>
              <w:rPr>
                <w:rFonts w:cs="Arial"/>
                <w:color w:val="000000" w:themeColor="text1"/>
                <w:szCs w:val="24"/>
              </w:rPr>
            </w:pPr>
            <w:r>
              <w:rPr>
                <w:rFonts w:cs="Arial"/>
                <w:color w:val="000000" w:themeColor="text1"/>
                <w:szCs w:val="24"/>
              </w:rPr>
              <w:t>Are you presently married?</w:t>
            </w:r>
          </w:p>
        </w:tc>
        <w:tc>
          <w:tcPr>
            <w:tcW w:w="763" w:type="dxa"/>
            <w:tcBorders>
              <w:top w:val="single" w:sz="4" w:space="0" w:color="808080"/>
              <w:left w:val="nil"/>
              <w:bottom w:val="single" w:sz="4" w:space="0" w:color="808080"/>
              <w:right w:val="single" w:sz="4" w:space="0" w:color="808080"/>
            </w:tcBorders>
            <w:hideMark/>
          </w:tcPr>
          <w:p w14:paraId="32FDBC78"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0" w:type="dxa"/>
            <w:tcBorders>
              <w:top w:val="single" w:sz="4" w:space="0" w:color="808080"/>
              <w:left w:val="nil"/>
              <w:bottom w:val="single" w:sz="4" w:space="0" w:color="808080"/>
              <w:right w:val="single" w:sz="4" w:space="0" w:color="808080"/>
            </w:tcBorders>
            <w:shd w:val="clear" w:color="auto" w:fill="DEEAF6"/>
          </w:tcPr>
          <w:p w14:paraId="4B341345" w14:textId="77777777" w:rsidR="0027072E" w:rsidRDefault="0027072E">
            <w:pPr>
              <w:spacing w:after="0" w:line="240" w:lineRule="auto"/>
              <w:rPr>
                <w:rFonts w:cs="Arial"/>
                <w:bCs/>
                <w:color w:val="000000" w:themeColor="text1"/>
                <w:szCs w:val="24"/>
              </w:rPr>
            </w:pPr>
          </w:p>
        </w:tc>
        <w:tc>
          <w:tcPr>
            <w:tcW w:w="679" w:type="dxa"/>
            <w:tcBorders>
              <w:top w:val="single" w:sz="4" w:space="0" w:color="808080"/>
              <w:left w:val="single" w:sz="4" w:space="0" w:color="808080"/>
              <w:bottom w:val="single" w:sz="4" w:space="0" w:color="808080"/>
              <w:right w:val="single" w:sz="4" w:space="0" w:color="808080"/>
            </w:tcBorders>
            <w:hideMark/>
          </w:tcPr>
          <w:p w14:paraId="27D42971"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114692B2" w14:textId="77777777" w:rsidR="0027072E" w:rsidRDefault="0027072E">
            <w:pPr>
              <w:spacing w:after="0" w:line="240" w:lineRule="auto"/>
              <w:rPr>
                <w:rFonts w:eastAsia="Times New Roman" w:cs="Arial"/>
                <w:color w:val="000000" w:themeColor="text1"/>
                <w:szCs w:val="24"/>
              </w:rPr>
            </w:pPr>
          </w:p>
        </w:tc>
      </w:tr>
      <w:tr w:rsidR="0027072E" w14:paraId="536D9EE4" w14:textId="77777777" w:rsidTr="0027072E">
        <w:tc>
          <w:tcPr>
            <w:tcW w:w="8222" w:type="dxa"/>
            <w:gridSpan w:val="4"/>
            <w:tcBorders>
              <w:top w:val="single" w:sz="4" w:space="0" w:color="808080"/>
              <w:left w:val="single" w:sz="4" w:space="0" w:color="808080"/>
              <w:bottom w:val="single" w:sz="4" w:space="0" w:color="808080"/>
              <w:right w:val="single" w:sz="4" w:space="0" w:color="808080"/>
            </w:tcBorders>
            <w:hideMark/>
          </w:tcPr>
          <w:p w14:paraId="67F84294"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DEEAF6"/>
          </w:tcPr>
          <w:p w14:paraId="3A1F0773" w14:textId="77777777" w:rsidR="0027072E" w:rsidRDefault="0027072E">
            <w:pPr>
              <w:spacing w:after="0" w:line="240" w:lineRule="auto"/>
              <w:rPr>
                <w:rFonts w:cs="Arial"/>
                <w:bCs/>
                <w:color w:val="000000" w:themeColor="text1"/>
                <w:szCs w:val="24"/>
              </w:rPr>
            </w:pPr>
          </w:p>
        </w:tc>
      </w:tr>
    </w:tbl>
    <w:p w14:paraId="2F75820C" w14:textId="77777777" w:rsidR="0027072E" w:rsidRDefault="0027072E" w:rsidP="0027072E">
      <w:pPr>
        <w:spacing w:after="0" w:line="240" w:lineRule="auto"/>
        <w:rPr>
          <w:rFonts w:cs="Arial"/>
          <w:color w:val="000000" w:themeColor="text1"/>
          <w:szCs w:val="24"/>
        </w:rPr>
      </w:pPr>
    </w:p>
    <w:p w14:paraId="4A0ACB71"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72C0A833"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B2B9A06" w14:textId="77777777" w:rsidR="0027072E" w:rsidRDefault="0027072E">
            <w:pPr>
              <w:keepNext/>
              <w:keepLines/>
              <w:spacing w:after="0" w:line="240" w:lineRule="auto"/>
              <w:rPr>
                <w:color w:val="000000" w:themeColor="text1"/>
                <w:szCs w:val="24"/>
              </w:rPr>
            </w:pPr>
          </w:p>
        </w:tc>
      </w:tr>
    </w:tbl>
    <w:p w14:paraId="6401AC6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1C5DDC56"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2F40D433"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65197301" w14:textId="77777777" w:rsidR="0027072E" w:rsidRDefault="0027072E">
            <w:pPr>
              <w:keepNext/>
              <w:keepLines/>
              <w:spacing w:after="0" w:line="240" w:lineRule="auto"/>
              <w:rPr>
                <w:color w:val="000000" w:themeColor="text1"/>
                <w:szCs w:val="24"/>
              </w:rPr>
            </w:pPr>
          </w:p>
        </w:tc>
      </w:tr>
    </w:tbl>
    <w:p w14:paraId="57DA8317"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74E3FDDE" w14:textId="77777777" w:rsidR="0027072E" w:rsidRDefault="0027072E" w:rsidP="0027072E">
      <w:pPr>
        <w:spacing w:after="0" w:line="240" w:lineRule="auto"/>
        <w:rPr>
          <w:rFonts w:cs="Arial"/>
          <w:color w:val="000000" w:themeColor="text1"/>
          <w:szCs w:val="24"/>
        </w:rPr>
      </w:pPr>
    </w:p>
    <w:p w14:paraId="698F18CB" w14:textId="77777777" w:rsidR="0027072E" w:rsidRDefault="0027072E" w:rsidP="0027072E">
      <w:pPr>
        <w:spacing w:line="256" w:lineRule="auto"/>
        <w:rPr>
          <w:rFonts w:cs="Arial"/>
          <w:b/>
          <w:color w:val="01326A"/>
          <w:szCs w:val="24"/>
        </w:rPr>
      </w:pPr>
      <w:r>
        <w:br w:type="page"/>
      </w:r>
    </w:p>
    <w:p w14:paraId="31B71A5C" w14:textId="77777777" w:rsidR="0027072E" w:rsidRDefault="0027072E" w:rsidP="0027072E">
      <w:pPr>
        <w:pStyle w:val="SHprotectedcharacteristic"/>
        <w:spacing w:after="0" w:line="240" w:lineRule="auto"/>
        <w:rPr>
          <w:sz w:val="28"/>
        </w:rPr>
      </w:pPr>
      <w:r>
        <w:rPr>
          <w:sz w:val="28"/>
        </w:rPr>
        <w:lastRenderedPageBreak/>
        <w:t>Pregnancy and maternity</w:t>
      </w:r>
    </w:p>
    <w:p w14:paraId="587B0380"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27072E" w14:paraId="0D28A39F" w14:textId="77777777" w:rsidTr="0027072E">
        <w:tc>
          <w:tcPr>
            <w:tcW w:w="6053" w:type="dxa"/>
            <w:tcBorders>
              <w:top w:val="single" w:sz="4" w:space="0" w:color="808080"/>
              <w:left w:val="single" w:sz="4" w:space="0" w:color="808080"/>
              <w:bottom w:val="single" w:sz="4" w:space="0" w:color="808080"/>
              <w:right w:val="single" w:sz="4" w:space="0" w:color="808080"/>
            </w:tcBorders>
            <w:hideMark/>
          </w:tcPr>
          <w:p w14:paraId="02423BAA" w14:textId="77777777" w:rsidR="0027072E" w:rsidRDefault="0027072E">
            <w:pPr>
              <w:spacing w:after="0" w:line="240" w:lineRule="auto"/>
              <w:rPr>
                <w:rFonts w:cs="Arial"/>
                <w:b/>
                <w:bCs/>
                <w:color w:val="000000" w:themeColor="text1"/>
                <w:szCs w:val="24"/>
              </w:rPr>
            </w:pPr>
            <w:r>
              <w:rPr>
                <w:rFonts w:cs="Arial"/>
                <w:color w:val="000000" w:themeColor="text1"/>
                <w:szCs w:val="24"/>
              </w:rPr>
              <w:t>Are you pregnant?</w:t>
            </w:r>
          </w:p>
        </w:tc>
        <w:tc>
          <w:tcPr>
            <w:tcW w:w="765" w:type="dxa"/>
            <w:tcBorders>
              <w:top w:val="single" w:sz="4" w:space="0" w:color="808080"/>
              <w:left w:val="nil"/>
              <w:bottom w:val="single" w:sz="4" w:space="0" w:color="808080"/>
              <w:right w:val="single" w:sz="4" w:space="0" w:color="808080"/>
            </w:tcBorders>
            <w:hideMark/>
          </w:tcPr>
          <w:p w14:paraId="41F7AD64"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55C3BDDB" w14:textId="77777777" w:rsidR="0027072E" w:rsidRDefault="0027072E">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15753F3"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1E3C5F81" w14:textId="77777777" w:rsidR="0027072E" w:rsidRDefault="0027072E">
            <w:pPr>
              <w:spacing w:after="0" w:line="240" w:lineRule="auto"/>
              <w:rPr>
                <w:rFonts w:eastAsia="Times New Roman" w:cs="Arial"/>
                <w:color w:val="000000" w:themeColor="text1"/>
                <w:szCs w:val="24"/>
              </w:rPr>
            </w:pPr>
          </w:p>
        </w:tc>
      </w:tr>
      <w:tr w:rsidR="0027072E" w14:paraId="67C1D5FD" w14:textId="77777777" w:rsidTr="0027072E">
        <w:tc>
          <w:tcPr>
            <w:tcW w:w="6053" w:type="dxa"/>
            <w:tcBorders>
              <w:top w:val="single" w:sz="4" w:space="0" w:color="808080"/>
              <w:left w:val="single" w:sz="4" w:space="0" w:color="808080"/>
              <w:bottom w:val="single" w:sz="4" w:space="0" w:color="808080"/>
              <w:right w:val="single" w:sz="4" w:space="0" w:color="808080"/>
            </w:tcBorders>
            <w:hideMark/>
          </w:tcPr>
          <w:p w14:paraId="6B19B060" w14:textId="77777777" w:rsidR="0027072E" w:rsidRDefault="0027072E">
            <w:pPr>
              <w:spacing w:after="0" w:line="240" w:lineRule="auto"/>
              <w:rPr>
                <w:color w:val="000000" w:themeColor="text1"/>
                <w:szCs w:val="24"/>
              </w:rPr>
            </w:pPr>
            <w:r>
              <w:rPr>
                <w:rFonts w:cs="Arial"/>
                <w:color w:val="000000" w:themeColor="text1"/>
                <w:szCs w:val="24"/>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539033C2"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2" w:type="dxa"/>
            <w:tcBorders>
              <w:top w:val="single" w:sz="4" w:space="0" w:color="808080"/>
              <w:left w:val="nil"/>
              <w:bottom w:val="single" w:sz="4" w:space="0" w:color="808080"/>
              <w:right w:val="single" w:sz="4" w:space="0" w:color="808080"/>
            </w:tcBorders>
            <w:shd w:val="clear" w:color="auto" w:fill="DEEAF6"/>
          </w:tcPr>
          <w:p w14:paraId="5E1E6E12" w14:textId="77777777" w:rsidR="0027072E" w:rsidRDefault="0027072E">
            <w:pPr>
              <w:spacing w:after="0" w:line="240" w:lineRule="auto"/>
              <w:rPr>
                <w:rFonts w:cs="Arial"/>
                <w:bCs/>
                <w:color w:val="000000" w:themeColor="text1"/>
                <w:szCs w:val="24"/>
              </w:rPr>
            </w:pPr>
          </w:p>
        </w:tc>
        <w:tc>
          <w:tcPr>
            <w:tcW w:w="824" w:type="dxa"/>
            <w:tcBorders>
              <w:top w:val="single" w:sz="4" w:space="0" w:color="808080"/>
              <w:left w:val="single" w:sz="4" w:space="0" w:color="808080"/>
              <w:bottom w:val="single" w:sz="4" w:space="0" w:color="808080"/>
              <w:right w:val="single" w:sz="4" w:space="0" w:color="808080"/>
            </w:tcBorders>
            <w:hideMark/>
          </w:tcPr>
          <w:p w14:paraId="50718526"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2E0DF020" w14:textId="77777777" w:rsidR="0027072E" w:rsidRDefault="0027072E">
            <w:pPr>
              <w:spacing w:after="0" w:line="240" w:lineRule="auto"/>
              <w:rPr>
                <w:rFonts w:eastAsia="Times New Roman" w:cs="Arial"/>
                <w:color w:val="000000" w:themeColor="text1"/>
                <w:szCs w:val="24"/>
              </w:rPr>
            </w:pPr>
          </w:p>
        </w:tc>
      </w:tr>
      <w:tr w:rsidR="0027072E" w14:paraId="67E69057" w14:textId="77777777" w:rsidTr="0027072E">
        <w:tc>
          <w:tcPr>
            <w:tcW w:w="8364" w:type="dxa"/>
            <w:gridSpan w:val="4"/>
            <w:tcBorders>
              <w:top w:val="single" w:sz="4" w:space="0" w:color="808080"/>
              <w:left w:val="single" w:sz="4" w:space="0" w:color="808080"/>
              <w:bottom w:val="single" w:sz="4" w:space="0" w:color="808080"/>
              <w:right w:val="single" w:sz="4" w:space="0" w:color="808080"/>
            </w:tcBorders>
            <w:hideMark/>
          </w:tcPr>
          <w:p w14:paraId="123B2700"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0253E78C" w14:textId="77777777" w:rsidR="0027072E" w:rsidRDefault="0027072E">
            <w:pPr>
              <w:spacing w:after="0" w:line="240" w:lineRule="auto"/>
              <w:rPr>
                <w:rFonts w:cs="Arial"/>
                <w:bCs/>
                <w:color w:val="000000" w:themeColor="text1"/>
                <w:szCs w:val="24"/>
              </w:rPr>
            </w:pPr>
          </w:p>
        </w:tc>
      </w:tr>
    </w:tbl>
    <w:p w14:paraId="133C5970" w14:textId="77777777" w:rsidR="0027072E" w:rsidRDefault="0027072E" w:rsidP="0027072E">
      <w:pPr>
        <w:spacing w:after="0" w:line="240" w:lineRule="auto"/>
        <w:rPr>
          <w:rFonts w:cs="Arial"/>
          <w:color w:val="000000" w:themeColor="text1"/>
          <w:szCs w:val="24"/>
        </w:rPr>
      </w:pPr>
    </w:p>
    <w:p w14:paraId="0D3FE386"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44152010"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67084A3E" w14:textId="77777777" w:rsidR="0027072E" w:rsidRDefault="0027072E">
            <w:pPr>
              <w:keepNext/>
              <w:keepLines/>
              <w:spacing w:after="0" w:line="240" w:lineRule="auto"/>
              <w:rPr>
                <w:color w:val="000000" w:themeColor="text1"/>
                <w:szCs w:val="24"/>
              </w:rPr>
            </w:pPr>
          </w:p>
        </w:tc>
      </w:tr>
    </w:tbl>
    <w:p w14:paraId="797BE318"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3EAE7B31"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20C41565"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D7578F8" w14:textId="77777777" w:rsidR="0027072E" w:rsidRDefault="0027072E">
            <w:pPr>
              <w:keepNext/>
              <w:keepLines/>
              <w:spacing w:after="0" w:line="240" w:lineRule="auto"/>
              <w:rPr>
                <w:color w:val="000000" w:themeColor="text1"/>
                <w:szCs w:val="24"/>
              </w:rPr>
            </w:pPr>
          </w:p>
        </w:tc>
      </w:tr>
    </w:tbl>
    <w:p w14:paraId="3A2AAC4F" w14:textId="77777777" w:rsidR="0027072E" w:rsidRDefault="0027072E" w:rsidP="0027072E">
      <w:pPr>
        <w:rPr>
          <w:sz w:val="22"/>
        </w:rPr>
      </w:pPr>
    </w:p>
    <w:p w14:paraId="122116AA" w14:textId="77777777" w:rsidR="0027072E" w:rsidRDefault="0027072E" w:rsidP="0027072E">
      <w:pPr>
        <w:pStyle w:val="SHprotectedcharacteristic"/>
        <w:spacing w:after="0" w:line="240" w:lineRule="auto"/>
        <w:rPr>
          <w:sz w:val="28"/>
        </w:rPr>
      </w:pPr>
      <w:r>
        <w:rPr>
          <w:sz w:val="28"/>
        </w:rPr>
        <w:t>Sex</w:t>
      </w:r>
    </w:p>
    <w:p w14:paraId="1A6F2192"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04"/>
        <w:gridCol w:w="32"/>
        <w:gridCol w:w="657"/>
      </w:tblGrid>
      <w:tr w:rsidR="0027072E" w14:paraId="661469A4" w14:textId="77777777" w:rsidTr="0027072E">
        <w:tc>
          <w:tcPr>
            <w:tcW w:w="3929" w:type="dxa"/>
            <w:tcBorders>
              <w:top w:val="single" w:sz="4" w:space="0" w:color="808080"/>
              <w:left w:val="single" w:sz="4" w:space="0" w:color="808080"/>
              <w:bottom w:val="single" w:sz="4" w:space="0" w:color="808080"/>
              <w:right w:val="single" w:sz="4" w:space="0" w:color="808080"/>
            </w:tcBorders>
            <w:hideMark/>
          </w:tcPr>
          <w:p w14:paraId="34679F27" w14:textId="77777777" w:rsidR="0027072E" w:rsidRDefault="0027072E">
            <w:pPr>
              <w:spacing w:after="0" w:line="240" w:lineRule="auto"/>
              <w:rPr>
                <w:rFonts w:cs="Arial"/>
                <w:b/>
                <w:bCs/>
                <w:color w:val="000000" w:themeColor="text1"/>
                <w:szCs w:val="24"/>
              </w:rPr>
            </w:pPr>
            <w:r>
              <w:rPr>
                <w:rFonts w:cs="Arial"/>
                <w:color w:val="000000" w:themeColor="text1"/>
                <w:szCs w:val="24"/>
              </w:rPr>
              <w:t>What is your sex?</w:t>
            </w:r>
          </w:p>
        </w:tc>
        <w:tc>
          <w:tcPr>
            <w:tcW w:w="1095" w:type="dxa"/>
            <w:tcBorders>
              <w:top w:val="single" w:sz="4" w:space="0" w:color="808080"/>
              <w:left w:val="nil"/>
              <w:bottom w:val="single" w:sz="4" w:space="0" w:color="808080"/>
              <w:right w:val="single" w:sz="4" w:space="0" w:color="808080"/>
            </w:tcBorders>
            <w:hideMark/>
          </w:tcPr>
          <w:p w14:paraId="06516F17" w14:textId="77777777" w:rsidR="0027072E" w:rsidRDefault="0027072E">
            <w:pPr>
              <w:spacing w:after="0" w:line="240" w:lineRule="auto"/>
              <w:rPr>
                <w:rFonts w:cs="Arial"/>
                <w:b/>
                <w:bCs/>
                <w:color w:val="000000" w:themeColor="text1"/>
                <w:szCs w:val="24"/>
              </w:rPr>
            </w:pPr>
            <w:r>
              <w:rPr>
                <w:rFonts w:cs="Arial"/>
                <w:color w:val="000000" w:themeColor="text1"/>
                <w:szCs w:val="24"/>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7D1F899D" w14:textId="77777777" w:rsidR="0027072E" w:rsidRDefault="0027072E">
            <w:pPr>
              <w:spacing w:after="0" w:line="240" w:lineRule="auto"/>
              <w:rPr>
                <w:rFonts w:cs="Arial"/>
                <w:b/>
                <w:bCs/>
                <w:color w:val="000000" w:themeColor="text1"/>
                <w:szCs w:val="24"/>
              </w:rPr>
            </w:pPr>
          </w:p>
        </w:tc>
        <w:tc>
          <w:tcPr>
            <w:tcW w:w="781" w:type="dxa"/>
            <w:tcBorders>
              <w:top w:val="single" w:sz="4" w:space="0" w:color="808080"/>
              <w:left w:val="nil"/>
              <w:bottom w:val="single" w:sz="4" w:space="0" w:color="808080"/>
              <w:right w:val="single" w:sz="4" w:space="0" w:color="808080"/>
            </w:tcBorders>
            <w:hideMark/>
          </w:tcPr>
          <w:p w14:paraId="3DEF3815" w14:textId="77777777" w:rsidR="0027072E" w:rsidRDefault="0027072E">
            <w:pPr>
              <w:spacing w:after="0" w:line="240" w:lineRule="auto"/>
              <w:rPr>
                <w:rFonts w:cs="Arial"/>
                <w:bCs/>
                <w:color w:val="000000" w:themeColor="text1"/>
                <w:szCs w:val="24"/>
              </w:rPr>
            </w:pPr>
            <w:r>
              <w:rPr>
                <w:rFonts w:cs="Arial"/>
                <w:bCs/>
                <w:color w:val="000000" w:themeColor="text1"/>
                <w:szCs w:val="24"/>
              </w:rPr>
              <w:t>Male</w:t>
            </w:r>
          </w:p>
        </w:tc>
        <w:tc>
          <w:tcPr>
            <w:tcW w:w="689" w:type="dxa"/>
            <w:tcBorders>
              <w:top w:val="single" w:sz="4" w:space="0" w:color="808080"/>
              <w:left w:val="nil"/>
              <w:bottom w:val="single" w:sz="4" w:space="0" w:color="808080"/>
              <w:right w:val="single" w:sz="4" w:space="0" w:color="808080"/>
            </w:tcBorders>
            <w:shd w:val="clear" w:color="auto" w:fill="DEEAF6"/>
          </w:tcPr>
          <w:p w14:paraId="1D4754C6" w14:textId="77777777" w:rsidR="0027072E" w:rsidRDefault="0027072E">
            <w:pPr>
              <w:spacing w:after="0" w:line="240" w:lineRule="auto"/>
              <w:rPr>
                <w:rFonts w:cs="Arial"/>
                <w:bCs/>
                <w:color w:val="000000" w:themeColor="text1"/>
                <w:szCs w:val="24"/>
              </w:rPr>
            </w:pPr>
          </w:p>
        </w:tc>
        <w:tc>
          <w:tcPr>
            <w:tcW w:w="1004" w:type="dxa"/>
            <w:tcBorders>
              <w:top w:val="single" w:sz="4" w:space="0" w:color="808080"/>
              <w:left w:val="single" w:sz="4" w:space="0" w:color="808080"/>
              <w:bottom w:val="single" w:sz="4" w:space="0" w:color="808080"/>
              <w:right w:val="single" w:sz="4" w:space="0" w:color="808080"/>
            </w:tcBorders>
            <w:hideMark/>
          </w:tcPr>
          <w:p w14:paraId="548BECEC"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170CEE08" w14:textId="77777777" w:rsidR="0027072E" w:rsidRDefault="0027072E">
            <w:pPr>
              <w:spacing w:after="0" w:line="240" w:lineRule="auto"/>
              <w:rPr>
                <w:rFonts w:eastAsia="Times New Roman" w:cs="Arial"/>
                <w:color w:val="000000" w:themeColor="text1"/>
                <w:szCs w:val="24"/>
              </w:rPr>
            </w:pPr>
          </w:p>
        </w:tc>
      </w:tr>
      <w:tr w:rsidR="0027072E" w14:paraId="41490D67" w14:textId="77777777" w:rsidTr="0027072E">
        <w:tc>
          <w:tcPr>
            <w:tcW w:w="8364" w:type="dxa"/>
            <w:gridSpan w:val="7"/>
            <w:tcBorders>
              <w:top w:val="single" w:sz="4" w:space="0" w:color="808080"/>
              <w:left w:val="single" w:sz="4" w:space="0" w:color="808080"/>
              <w:bottom w:val="single" w:sz="4" w:space="0" w:color="808080"/>
              <w:right w:val="single" w:sz="4" w:space="0" w:color="808080"/>
            </w:tcBorders>
            <w:hideMark/>
          </w:tcPr>
          <w:p w14:paraId="3825B662"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DEEAF6"/>
          </w:tcPr>
          <w:p w14:paraId="19D2A678" w14:textId="77777777" w:rsidR="0027072E" w:rsidRDefault="0027072E">
            <w:pPr>
              <w:spacing w:after="0" w:line="240" w:lineRule="auto"/>
              <w:rPr>
                <w:rFonts w:cs="Arial"/>
                <w:bCs/>
                <w:color w:val="000000" w:themeColor="text1"/>
                <w:szCs w:val="24"/>
              </w:rPr>
            </w:pPr>
          </w:p>
        </w:tc>
      </w:tr>
    </w:tbl>
    <w:p w14:paraId="2A941105" w14:textId="77777777" w:rsidR="0027072E" w:rsidRDefault="0027072E" w:rsidP="0027072E">
      <w:pPr>
        <w:pStyle w:val="SHprotectedcharacteristic"/>
        <w:spacing w:after="0" w:line="240" w:lineRule="auto"/>
      </w:pPr>
    </w:p>
    <w:p w14:paraId="0D5DB62D"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4AF48ED5"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5F228927" w14:textId="77777777" w:rsidR="0027072E" w:rsidRDefault="0027072E">
            <w:pPr>
              <w:keepNext/>
              <w:keepLines/>
              <w:spacing w:after="0" w:line="240" w:lineRule="auto"/>
              <w:rPr>
                <w:color w:val="000000" w:themeColor="text1"/>
                <w:szCs w:val="24"/>
              </w:rPr>
            </w:pPr>
          </w:p>
        </w:tc>
      </w:tr>
    </w:tbl>
    <w:p w14:paraId="23187046"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7AD6CCD1"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7B9800AC"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15EBF1F" w14:textId="77777777" w:rsidR="0027072E" w:rsidRDefault="0027072E">
            <w:pPr>
              <w:keepNext/>
              <w:keepLines/>
              <w:spacing w:after="0" w:line="240" w:lineRule="auto"/>
              <w:rPr>
                <w:color w:val="000000" w:themeColor="text1"/>
                <w:szCs w:val="24"/>
              </w:rPr>
            </w:pPr>
          </w:p>
        </w:tc>
      </w:tr>
    </w:tbl>
    <w:p w14:paraId="4AC1CC7D" w14:textId="77777777" w:rsidR="0027072E" w:rsidRDefault="0027072E" w:rsidP="0027072E">
      <w:pPr>
        <w:pStyle w:val="SHprotectedcharacteristic"/>
        <w:spacing w:after="0" w:line="240" w:lineRule="auto"/>
      </w:pPr>
    </w:p>
    <w:p w14:paraId="07CEBC44" w14:textId="77777777" w:rsidR="0027072E" w:rsidRDefault="0027072E" w:rsidP="0027072E">
      <w:pPr>
        <w:pStyle w:val="SHprotectedcharacteristic"/>
        <w:spacing w:after="0" w:line="240" w:lineRule="auto"/>
        <w:rPr>
          <w:sz w:val="28"/>
        </w:rPr>
      </w:pPr>
      <w:r>
        <w:rPr>
          <w:sz w:val="28"/>
        </w:rPr>
        <w:t>Gender re-assignment (trans/transgender)</w:t>
      </w:r>
    </w:p>
    <w:p w14:paraId="211942EA" w14:textId="77777777" w:rsidR="0027072E" w:rsidRDefault="0027072E" w:rsidP="0027072E">
      <w:pPr>
        <w:pStyle w:val="SHprotectedcharacteristic"/>
        <w:spacing w:after="0" w:line="240" w:lineRule="auto"/>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27072E" w14:paraId="1D249723" w14:textId="77777777" w:rsidTr="0027072E">
        <w:tc>
          <w:tcPr>
            <w:tcW w:w="6048" w:type="dxa"/>
            <w:tcBorders>
              <w:top w:val="single" w:sz="4" w:space="0" w:color="808080"/>
              <w:left w:val="single" w:sz="4" w:space="0" w:color="808080"/>
              <w:bottom w:val="single" w:sz="4" w:space="0" w:color="808080"/>
              <w:right w:val="single" w:sz="4" w:space="0" w:color="808080"/>
            </w:tcBorders>
            <w:hideMark/>
          </w:tcPr>
          <w:p w14:paraId="6128C60D" w14:textId="77777777" w:rsidR="0027072E" w:rsidRDefault="0027072E">
            <w:pPr>
              <w:spacing w:after="0" w:line="240" w:lineRule="auto"/>
              <w:rPr>
                <w:rFonts w:cs="Arial"/>
                <w:color w:val="000000" w:themeColor="text1"/>
                <w:szCs w:val="24"/>
              </w:rPr>
            </w:pPr>
            <w:r>
              <w:rPr>
                <w:rFonts w:cs="Arial"/>
                <w:color w:val="000000" w:themeColor="text1"/>
                <w:szCs w:val="24"/>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7442BFA7" w14:textId="77777777" w:rsidR="0027072E" w:rsidRDefault="0027072E">
            <w:pPr>
              <w:spacing w:after="0" w:line="240" w:lineRule="auto"/>
              <w:rPr>
                <w:rFonts w:cs="Arial"/>
                <w:bCs/>
                <w:color w:val="000000" w:themeColor="text1"/>
                <w:szCs w:val="24"/>
              </w:rPr>
            </w:pPr>
            <w:r>
              <w:rPr>
                <w:rFonts w:cs="Arial"/>
                <w:bCs/>
                <w:color w:val="000000" w:themeColor="text1"/>
                <w:szCs w:val="24"/>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3FBF6F31" w14:textId="77777777" w:rsidR="0027072E" w:rsidRDefault="0027072E">
            <w:pPr>
              <w:spacing w:after="0" w:line="240" w:lineRule="auto"/>
              <w:rPr>
                <w:rFonts w:cs="Arial"/>
                <w:bCs/>
                <w:color w:val="000000" w:themeColor="text1"/>
                <w:szCs w:val="24"/>
              </w:rPr>
            </w:pPr>
          </w:p>
        </w:tc>
        <w:tc>
          <w:tcPr>
            <w:tcW w:w="760" w:type="dxa"/>
            <w:tcBorders>
              <w:top w:val="single" w:sz="4" w:space="0" w:color="808080"/>
              <w:left w:val="single" w:sz="4" w:space="0" w:color="808080"/>
              <w:bottom w:val="single" w:sz="4" w:space="0" w:color="808080"/>
              <w:right w:val="single" w:sz="4" w:space="0" w:color="808080"/>
            </w:tcBorders>
            <w:hideMark/>
          </w:tcPr>
          <w:p w14:paraId="2E1978A7" w14:textId="77777777" w:rsidR="0027072E" w:rsidRDefault="0027072E">
            <w:pPr>
              <w:spacing w:after="0" w:line="240" w:lineRule="auto"/>
              <w:rPr>
                <w:rFonts w:eastAsia="Times New Roman" w:cs="Arial"/>
                <w:color w:val="000000" w:themeColor="text1"/>
                <w:szCs w:val="24"/>
              </w:rPr>
            </w:pPr>
            <w:r>
              <w:rPr>
                <w:rFonts w:eastAsia="Times New Roman" w:cs="Arial"/>
                <w:color w:val="000000" w:themeColor="text1"/>
                <w:szCs w:val="24"/>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22366DF2" w14:textId="77777777" w:rsidR="0027072E" w:rsidRDefault="0027072E">
            <w:pPr>
              <w:spacing w:after="0" w:line="240" w:lineRule="auto"/>
              <w:rPr>
                <w:rFonts w:eastAsia="Times New Roman" w:cs="Arial"/>
                <w:color w:val="000000" w:themeColor="text1"/>
                <w:szCs w:val="24"/>
              </w:rPr>
            </w:pPr>
          </w:p>
        </w:tc>
      </w:tr>
      <w:tr w:rsidR="0027072E" w14:paraId="53F25FCD" w14:textId="77777777" w:rsidTr="0027072E">
        <w:tc>
          <w:tcPr>
            <w:tcW w:w="6844" w:type="dxa"/>
            <w:gridSpan w:val="3"/>
            <w:tcBorders>
              <w:top w:val="single" w:sz="4" w:space="0" w:color="808080"/>
              <w:left w:val="single" w:sz="4" w:space="0" w:color="808080"/>
              <w:bottom w:val="single" w:sz="4" w:space="0" w:color="808080"/>
              <w:right w:val="single" w:sz="4" w:space="0" w:color="808080"/>
            </w:tcBorders>
            <w:hideMark/>
          </w:tcPr>
          <w:p w14:paraId="1FC6D25D" w14:textId="77777777" w:rsidR="0027072E" w:rsidRDefault="0027072E">
            <w:pPr>
              <w:spacing w:after="0" w:line="240" w:lineRule="auto"/>
              <w:rPr>
                <w:rFonts w:cs="Arial"/>
                <w:color w:val="000000" w:themeColor="text1"/>
                <w:szCs w:val="24"/>
              </w:rPr>
            </w:pPr>
            <w:r>
              <w:rPr>
                <w:rFonts w:cs="Arial"/>
                <w:color w:val="000000" w:themeColor="text1"/>
                <w:szCs w:val="24"/>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DEEAF6"/>
          </w:tcPr>
          <w:p w14:paraId="2980F98D" w14:textId="77777777" w:rsidR="0027072E" w:rsidRDefault="0027072E">
            <w:pPr>
              <w:spacing w:after="0" w:line="240" w:lineRule="auto"/>
              <w:rPr>
                <w:rFonts w:cs="Arial"/>
                <w:bCs/>
                <w:color w:val="000000" w:themeColor="text1"/>
                <w:szCs w:val="24"/>
              </w:rPr>
            </w:pPr>
          </w:p>
        </w:tc>
      </w:tr>
    </w:tbl>
    <w:p w14:paraId="1452238D" w14:textId="77777777" w:rsidR="0027072E" w:rsidRDefault="0027072E" w:rsidP="0027072E">
      <w:pPr>
        <w:spacing w:after="0" w:line="240" w:lineRule="auto"/>
        <w:rPr>
          <w:rFonts w:cs="Arial"/>
          <w:color w:val="000000" w:themeColor="text1"/>
          <w:szCs w:val="24"/>
        </w:rPr>
      </w:pPr>
    </w:p>
    <w:p w14:paraId="2E2A972A"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2001ACB1"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32F5EFEA" w14:textId="77777777" w:rsidR="0027072E" w:rsidRDefault="0027072E">
            <w:pPr>
              <w:keepNext/>
              <w:keepLines/>
              <w:spacing w:after="0" w:line="240" w:lineRule="auto"/>
              <w:rPr>
                <w:color w:val="000000" w:themeColor="text1"/>
                <w:szCs w:val="24"/>
              </w:rPr>
            </w:pPr>
          </w:p>
        </w:tc>
      </w:tr>
    </w:tbl>
    <w:p w14:paraId="7B4ABD1E"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06E1F470"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7D46184A"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051EBA69" w14:textId="77777777" w:rsidR="0027072E" w:rsidRDefault="0027072E">
            <w:pPr>
              <w:keepNext/>
              <w:keepLines/>
              <w:spacing w:after="0" w:line="240" w:lineRule="auto"/>
              <w:rPr>
                <w:color w:val="000000" w:themeColor="text1"/>
                <w:szCs w:val="24"/>
              </w:rPr>
            </w:pPr>
          </w:p>
        </w:tc>
      </w:tr>
    </w:tbl>
    <w:p w14:paraId="256B1932" w14:textId="55A18AB6"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31534DCC" w14:textId="63DC513E" w:rsidR="00D52774" w:rsidRDefault="00D52774" w:rsidP="00D52774"/>
    <w:p w14:paraId="162591F7" w14:textId="77777777" w:rsidR="00D52774" w:rsidRPr="00D52774" w:rsidRDefault="00D52774" w:rsidP="00D52774"/>
    <w:p w14:paraId="0A4A8991" w14:textId="77777777" w:rsidR="0027072E" w:rsidRDefault="0027072E" w:rsidP="0027072E">
      <w:pPr>
        <w:pStyle w:val="SHprotectedcharacteristic"/>
        <w:spacing w:after="0" w:line="240" w:lineRule="auto"/>
        <w:rPr>
          <w:sz w:val="28"/>
        </w:rPr>
      </w:pPr>
      <w:r>
        <w:rPr>
          <w:sz w:val="28"/>
        </w:rPr>
        <w:lastRenderedPageBreak/>
        <w:t>Sexual orientation</w:t>
      </w:r>
    </w:p>
    <w:p w14:paraId="688C39AB" w14:textId="77777777" w:rsidR="0027072E" w:rsidRDefault="0027072E" w:rsidP="0027072E">
      <w:pPr>
        <w:pStyle w:val="SHprotectedcharacteristic"/>
        <w:spacing w:after="0" w:line="240" w:lineRule="auto"/>
      </w:pPr>
    </w:p>
    <w:p w14:paraId="668D4596" w14:textId="77777777" w:rsidR="0027072E" w:rsidRDefault="0027072E" w:rsidP="0027072E">
      <w:pPr>
        <w:keepNext/>
        <w:keepLines/>
        <w:spacing w:after="0" w:line="240" w:lineRule="auto"/>
        <w:rPr>
          <w:rFonts w:cs="Arial"/>
          <w:b/>
          <w:color w:val="000000" w:themeColor="text1"/>
          <w:szCs w:val="24"/>
        </w:rPr>
      </w:pPr>
      <w:r>
        <w:rPr>
          <w:rFonts w:cs="Arial"/>
          <w:b/>
          <w:color w:val="000000" w:themeColor="text1"/>
          <w:szCs w:val="24"/>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27072E" w14:paraId="4467F3A4"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54B37DFB"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4F4F502" w14:textId="77777777" w:rsidR="0027072E" w:rsidRDefault="0027072E">
            <w:pPr>
              <w:keepNext/>
              <w:keepLines/>
              <w:spacing w:after="0" w:line="240" w:lineRule="auto"/>
              <w:rPr>
                <w:rFonts w:cs="Arial"/>
                <w:color w:val="000000" w:themeColor="text1"/>
                <w:szCs w:val="24"/>
              </w:rPr>
            </w:pPr>
          </w:p>
        </w:tc>
      </w:tr>
      <w:tr w:rsidR="0027072E" w14:paraId="060D2CEB"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62FAB0F8"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4664047E" w14:textId="77777777" w:rsidR="0027072E" w:rsidRDefault="0027072E">
            <w:pPr>
              <w:keepNext/>
              <w:keepLines/>
              <w:spacing w:after="0" w:line="240" w:lineRule="auto"/>
              <w:rPr>
                <w:rFonts w:cs="Arial"/>
                <w:color w:val="000000" w:themeColor="text1"/>
                <w:szCs w:val="24"/>
              </w:rPr>
            </w:pPr>
          </w:p>
        </w:tc>
      </w:tr>
      <w:tr w:rsidR="0027072E" w14:paraId="654D8A5D"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4280F05D"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6791F414" w14:textId="77777777" w:rsidR="0027072E" w:rsidRDefault="0027072E">
            <w:pPr>
              <w:keepNext/>
              <w:keepLines/>
              <w:spacing w:after="0" w:line="240" w:lineRule="auto"/>
              <w:rPr>
                <w:rFonts w:cs="Arial"/>
                <w:color w:val="000000" w:themeColor="text1"/>
                <w:szCs w:val="24"/>
              </w:rPr>
            </w:pPr>
          </w:p>
        </w:tc>
      </w:tr>
      <w:tr w:rsidR="0027072E" w14:paraId="03723905"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6AC20F96" w14:textId="3D709A62" w:rsidR="0027072E" w:rsidRDefault="0027072E">
            <w:pPr>
              <w:keepNext/>
              <w:keepLines/>
              <w:spacing w:after="0" w:line="240" w:lineRule="auto"/>
              <w:rPr>
                <w:rFonts w:cs="Arial"/>
                <w:color w:val="000000" w:themeColor="text1"/>
                <w:szCs w:val="24"/>
              </w:rPr>
            </w:pPr>
            <w:r>
              <w:rPr>
                <w:rFonts w:cs="Arial"/>
                <w:color w:val="000000" w:themeColor="text1"/>
                <w:szCs w:val="24"/>
              </w:rPr>
              <w:t>Lesbian/gay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31DCECB9" w14:textId="77777777" w:rsidR="0027072E" w:rsidRDefault="0027072E">
            <w:pPr>
              <w:keepNext/>
              <w:keepLines/>
              <w:spacing w:after="0" w:line="240" w:lineRule="auto"/>
              <w:rPr>
                <w:rFonts w:cs="Arial"/>
                <w:color w:val="000000" w:themeColor="text1"/>
                <w:szCs w:val="24"/>
              </w:rPr>
            </w:pPr>
          </w:p>
        </w:tc>
      </w:tr>
      <w:tr w:rsidR="0027072E" w14:paraId="226A0B39" w14:textId="77777777" w:rsidTr="0027072E">
        <w:tc>
          <w:tcPr>
            <w:tcW w:w="8013" w:type="dxa"/>
            <w:gridSpan w:val="2"/>
            <w:tcBorders>
              <w:top w:val="single" w:sz="4" w:space="0" w:color="808080"/>
              <w:left w:val="single" w:sz="4" w:space="0" w:color="808080"/>
              <w:bottom w:val="single" w:sz="4" w:space="0" w:color="808080"/>
              <w:right w:val="single" w:sz="4" w:space="0" w:color="808080"/>
            </w:tcBorders>
            <w:hideMark/>
          </w:tcPr>
          <w:p w14:paraId="5002370D"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006DD72" w14:textId="77777777" w:rsidR="0027072E" w:rsidRDefault="0027072E">
            <w:pPr>
              <w:keepNext/>
              <w:keepLines/>
              <w:spacing w:after="0" w:line="240" w:lineRule="auto"/>
              <w:rPr>
                <w:rFonts w:cs="Arial"/>
                <w:color w:val="000000" w:themeColor="text1"/>
                <w:szCs w:val="24"/>
              </w:rPr>
            </w:pPr>
          </w:p>
        </w:tc>
      </w:tr>
      <w:tr w:rsidR="0027072E" w14:paraId="2BA8FB79" w14:textId="77777777" w:rsidTr="0027072E">
        <w:tc>
          <w:tcPr>
            <w:tcW w:w="7997" w:type="dxa"/>
            <w:tcBorders>
              <w:top w:val="single" w:sz="4" w:space="0" w:color="808080"/>
              <w:left w:val="single" w:sz="4" w:space="0" w:color="808080"/>
              <w:bottom w:val="single" w:sz="4" w:space="0" w:color="808080"/>
              <w:right w:val="single" w:sz="4" w:space="0" w:color="808080"/>
            </w:tcBorders>
            <w:hideMark/>
          </w:tcPr>
          <w:p w14:paraId="593D5503" w14:textId="77777777" w:rsidR="0027072E" w:rsidRDefault="0027072E">
            <w:pPr>
              <w:keepNext/>
              <w:keepLines/>
              <w:spacing w:after="0" w:line="240" w:lineRule="auto"/>
              <w:rPr>
                <w:rFonts w:cs="Arial"/>
                <w:color w:val="000000" w:themeColor="text1"/>
                <w:szCs w:val="24"/>
              </w:rPr>
            </w:pPr>
            <w:r>
              <w:rPr>
                <w:rFonts w:cs="Arial"/>
                <w:color w:val="000000" w:themeColor="text1"/>
                <w:szCs w:val="24"/>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DEEAF6"/>
          </w:tcPr>
          <w:p w14:paraId="20F32A42" w14:textId="77777777" w:rsidR="0027072E" w:rsidRDefault="0027072E">
            <w:pPr>
              <w:keepNext/>
              <w:keepLines/>
              <w:spacing w:after="0" w:line="240" w:lineRule="auto"/>
              <w:rPr>
                <w:rFonts w:cs="Arial"/>
                <w:color w:val="000000" w:themeColor="text1"/>
                <w:szCs w:val="24"/>
              </w:rPr>
            </w:pPr>
          </w:p>
        </w:tc>
      </w:tr>
    </w:tbl>
    <w:p w14:paraId="0CC40E1A" w14:textId="77777777" w:rsidR="0027072E" w:rsidRDefault="0027072E" w:rsidP="0027072E">
      <w:pPr>
        <w:spacing w:after="0" w:line="240" w:lineRule="auto"/>
        <w:rPr>
          <w:rFonts w:cs="Arial"/>
          <w:b/>
          <w:color w:val="000000" w:themeColor="text1"/>
          <w:szCs w:val="24"/>
        </w:rPr>
      </w:pPr>
    </w:p>
    <w:p w14:paraId="585DB750" w14:textId="77777777" w:rsidR="0027072E" w:rsidRDefault="0027072E" w:rsidP="0027072E">
      <w:pPr>
        <w:keepNext/>
        <w:keepLines/>
        <w:spacing w:after="0" w:line="240" w:lineRule="auto"/>
        <w:rPr>
          <w:rFonts w:cs="Arial"/>
          <w:b/>
          <w:color w:val="000000" w:themeColor="text1"/>
          <w:szCs w:val="24"/>
        </w:rPr>
      </w:pPr>
      <w:r>
        <w:rPr>
          <w:rFonts w:cs="Arial"/>
          <w:color w:val="000000" w:themeColor="text1"/>
          <w:szCs w:val="24"/>
        </w:rPr>
        <w:t xml:space="preserve">Please use the space below to advise us if you have any </w:t>
      </w:r>
      <w:proofErr w:type="gramStart"/>
      <w:r>
        <w:rPr>
          <w:rFonts w:cs="Arial"/>
          <w:color w:val="000000" w:themeColor="text1"/>
          <w:szCs w:val="24"/>
        </w:rPr>
        <w:t>particular requirements</w:t>
      </w:r>
      <w:proofErr w:type="gramEnd"/>
      <w:r>
        <w:rPr>
          <w:rFonts w:cs="Arial"/>
          <w:color w:val="000000" w:themeColor="text1"/>
          <w:szCs w:val="24"/>
        </w:rPr>
        <w:t>.</w:t>
      </w:r>
      <w:r>
        <w:rPr>
          <w:rFonts w:cs="Arial"/>
          <w:b/>
          <w:color w:val="000000" w:themeColor="text1"/>
          <w:szCs w:val="24"/>
        </w:rPr>
        <w:t xml:space="preserve"> </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EEAF6"/>
        <w:tblLook w:val="04A0" w:firstRow="1" w:lastRow="0" w:firstColumn="1" w:lastColumn="0" w:noHBand="0" w:noVBand="1"/>
      </w:tblPr>
      <w:tblGrid>
        <w:gridCol w:w="9021"/>
      </w:tblGrid>
      <w:tr w:rsidR="0027072E" w14:paraId="3E6973ED" w14:textId="77777777" w:rsidTr="0027072E">
        <w:trPr>
          <w:trHeight w:val="1418"/>
        </w:trPr>
        <w:tc>
          <w:tcPr>
            <w:tcW w:w="9021"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1E4E56ED" w14:textId="77777777" w:rsidR="0027072E" w:rsidRDefault="0027072E">
            <w:pPr>
              <w:keepNext/>
              <w:keepLines/>
              <w:spacing w:after="0" w:line="240" w:lineRule="auto"/>
              <w:rPr>
                <w:color w:val="000000" w:themeColor="text1"/>
                <w:szCs w:val="24"/>
              </w:rPr>
            </w:pPr>
          </w:p>
        </w:tc>
      </w:tr>
    </w:tbl>
    <w:p w14:paraId="6E911CEB" w14:textId="77777777" w:rsidR="0027072E" w:rsidRDefault="0027072E" w:rsidP="0027072E">
      <w:pPr>
        <w:keepNext/>
        <w:keepLines/>
        <w:spacing w:after="0" w:line="240" w:lineRule="auto"/>
        <w:rPr>
          <w:color w:val="000000" w:themeColor="text1"/>
          <w:szCs w:val="24"/>
        </w:rPr>
      </w:pP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05"/>
        <w:gridCol w:w="1016"/>
      </w:tblGrid>
      <w:tr w:rsidR="0027072E" w14:paraId="34CBCE77" w14:textId="77777777" w:rsidTr="0027072E">
        <w:tc>
          <w:tcPr>
            <w:tcW w:w="8005" w:type="dxa"/>
            <w:tcBorders>
              <w:top w:val="single" w:sz="4" w:space="0" w:color="808080"/>
              <w:left w:val="single" w:sz="4" w:space="0" w:color="808080"/>
              <w:bottom w:val="single" w:sz="4" w:space="0" w:color="808080"/>
              <w:right w:val="single" w:sz="4" w:space="0" w:color="808080"/>
            </w:tcBorders>
            <w:hideMark/>
          </w:tcPr>
          <w:p w14:paraId="500F4AB2" w14:textId="77777777" w:rsidR="0027072E" w:rsidRDefault="0027072E">
            <w:pPr>
              <w:spacing w:after="0" w:line="240" w:lineRule="auto"/>
              <w:rPr>
                <w:rFonts w:cs="Arial"/>
                <w:b/>
                <w:bCs/>
                <w:color w:val="000000" w:themeColor="text1"/>
                <w:szCs w:val="24"/>
              </w:rPr>
            </w:pPr>
            <w:r>
              <w:rPr>
                <w:rFonts w:cs="Arial"/>
                <w:color w:val="000000" w:themeColor="text1"/>
                <w:szCs w:val="24"/>
              </w:rPr>
              <w:t xml:space="preserve">Please </w:t>
            </w:r>
            <w:r w:rsidR="00FC0FD4">
              <w:rPr>
                <w:rFonts w:cs="Arial"/>
                <w:color w:val="000000" w:themeColor="text1"/>
                <w:szCs w:val="24"/>
              </w:rPr>
              <w:t>tick</w:t>
            </w:r>
            <w:r>
              <w:rPr>
                <w:rFonts w:cs="Arial"/>
                <w:color w:val="000000" w:themeColor="text1"/>
                <w:szCs w:val="24"/>
              </w:rPr>
              <w:t xml:space="preserve"> here if you want to discuss this matter in confidence: </w:t>
            </w:r>
          </w:p>
        </w:tc>
        <w:tc>
          <w:tcPr>
            <w:tcW w:w="1016" w:type="dxa"/>
            <w:tcBorders>
              <w:top w:val="single" w:sz="4" w:space="0" w:color="808080"/>
              <w:left w:val="single" w:sz="4" w:space="0" w:color="808080"/>
              <w:bottom w:val="single" w:sz="4" w:space="0" w:color="808080"/>
              <w:right w:val="single" w:sz="4" w:space="0" w:color="808080"/>
            </w:tcBorders>
            <w:shd w:val="clear" w:color="auto" w:fill="E2EFD9" w:themeFill="accent6" w:themeFillTint="33"/>
          </w:tcPr>
          <w:p w14:paraId="75B17B15" w14:textId="77777777" w:rsidR="0027072E" w:rsidRDefault="0027072E">
            <w:pPr>
              <w:keepNext/>
              <w:keepLines/>
              <w:spacing w:after="0" w:line="240" w:lineRule="auto"/>
              <w:rPr>
                <w:color w:val="000000" w:themeColor="text1"/>
                <w:szCs w:val="24"/>
              </w:rPr>
            </w:pPr>
          </w:p>
        </w:tc>
      </w:tr>
    </w:tbl>
    <w:p w14:paraId="09BC6C32" w14:textId="77777777" w:rsidR="0027072E" w:rsidRDefault="0027072E" w:rsidP="0027072E">
      <w:pPr>
        <w:pStyle w:val="Heading2"/>
        <w:keepNext w:val="0"/>
        <w:keepLines w:val="0"/>
        <w:spacing w:before="0" w:line="240" w:lineRule="auto"/>
        <w:rPr>
          <w:rFonts w:ascii="Calibri" w:hAnsi="Calibri" w:cs="Arial"/>
          <w:b/>
          <w:bCs/>
          <w:color w:val="000000" w:themeColor="text1"/>
          <w:sz w:val="24"/>
          <w:szCs w:val="24"/>
        </w:rPr>
      </w:pPr>
    </w:p>
    <w:p w14:paraId="1C8F8026" w14:textId="77777777" w:rsidR="0027072E" w:rsidRDefault="0027072E" w:rsidP="0027072E">
      <w:pPr>
        <w:spacing w:after="0" w:line="240" w:lineRule="auto"/>
        <w:rPr>
          <w:rFonts w:cs="Arial"/>
          <w:b/>
          <w:color w:val="000000" w:themeColor="text1"/>
          <w:szCs w:val="24"/>
        </w:rPr>
      </w:pPr>
    </w:p>
    <w:p w14:paraId="4833FE4E" w14:textId="77777777" w:rsidR="0027072E" w:rsidRDefault="0027072E" w:rsidP="0027072E">
      <w:pPr>
        <w:pStyle w:val="SHprotectedcharacteristic"/>
        <w:spacing w:after="0" w:line="240" w:lineRule="auto"/>
        <w:rPr>
          <w:sz w:val="28"/>
        </w:rPr>
      </w:pPr>
      <w:r>
        <w:rPr>
          <w:sz w:val="28"/>
        </w:rPr>
        <w:t xml:space="preserve">General </w:t>
      </w:r>
    </w:p>
    <w:p w14:paraId="0DAFE1A3" w14:textId="77777777" w:rsidR="0027072E" w:rsidRDefault="0027072E" w:rsidP="0027072E">
      <w:pPr>
        <w:pStyle w:val="SHprotectedcharacteristic"/>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1"/>
        <w:gridCol w:w="1020"/>
      </w:tblGrid>
      <w:tr w:rsidR="0027072E" w14:paraId="26CB73BA" w14:textId="77777777" w:rsidTr="0027072E">
        <w:tc>
          <w:tcPr>
            <w:tcW w:w="8001" w:type="dxa"/>
            <w:tcBorders>
              <w:top w:val="single" w:sz="4" w:space="0" w:color="808080"/>
              <w:left w:val="single" w:sz="4" w:space="0" w:color="808080"/>
              <w:bottom w:val="single" w:sz="4" w:space="0" w:color="808080"/>
              <w:right w:val="single" w:sz="4" w:space="0" w:color="808080"/>
            </w:tcBorders>
            <w:hideMark/>
          </w:tcPr>
          <w:p w14:paraId="2F6FE1E3" w14:textId="77777777" w:rsidR="0027072E" w:rsidRDefault="0027072E">
            <w:pPr>
              <w:spacing w:after="0" w:line="240" w:lineRule="auto"/>
              <w:rPr>
                <w:rFonts w:cs="Arial"/>
                <w:color w:val="000000" w:themeColor="text1"/>
                <w:szCs w:val="24"/>
              </w:rPr>
            </w:pPr>
            <w:r>
              <w:rPr>
                <w:rFonts w:cs="Arial"/>
                <w:color w:val="000000" w:themeColor="text1"/>
                <w:szCs w:val="24"/>
              </w:rPr>
              <w:t xml:space="preserve">Please mark this box if there are any issues that you want to discuss with us in confidence </w:t>
            </w:r>
          </w:p>
        </w:tc>
        <w:tc>
          <w:tcPr>
            <w:tcW w:w="1020" w:type="dxa"/>
            <w:tcBorders>
              <w:top w:val="single" w:sz="4" w:space="0" w:color="808080"/>
              <w:left w:val="single" w:sz="4" w:space="0" w:color="808080"/>
              <w:bottom w:val="single" w:sz="4" w:space="0" w:color="808080"/>
              <w:right w:val="single" w:sz="4" w:space="0" w:color="808080"/>
            </w:tcBorders>
            <w:shd w:val="clear" w:color="auto" w:fill="DEEAF6"/>
          </w:tcPr>
          <w:p w14:paraId="723999BA" w14:textId="77777777" w:rsidR="0027072E" w:rsidRDefault="0027072E">
            <w:pPr>
              <w:keepNext/>
              <w:keepLines/>
              <w:spacing w:after="0" w:line="240" w:lineRule="auto"/>
              <w:rPr>
                <w:rFonts w:cs="Arial"/>
                <w:color w:val="000000" w:themeColor="text1"/>
                <w:szCs w:val="24"/>
              </w:rPr>
            </w:pPr>
          </w:p>
        </w:tc>
      </w:tr>
    </w:tbl>
    <w:p w14:paraId="6623637C" w14:textId="77777777" w:rsidR="0027072E" w:rsidRDefault="0027072E" w:rsidP="0027072E">
      <w:pPr>
        <w:spacing w:after="0" w:line="240" w:lineRule="auto"/>
        <w:rPr>
          <w:rFonts w:cs="Arial"/>
          <w:b/>
          <w:bCs/>
          <w:color w:val="000000" w:themeColor="text1"/>
          <w:szCs w:val="24"/>
        </w:rPr>
      </w:pPr>
    </w:p>
    <w:p w14:paraId="76AC7FBC" w14:textId="77777777" w:rsidR="0027072E" w:rsidRDefault="0027072E" w:rsidP="0027072E">
      <w:pPr>
        <w:spacing w:after="0" w:line="240" w:lineRule="auto"/>
        <w:rPr>
          <w:rFonts w:cs="Arial"/>
          <w:b/>
          <w:bCs/>
          <w:color w:val="000000" w:themeColor="text1"/>
          <w:szCs w:val="24"/>
        </w:rPr>
      </w:pPr>
    </w:p>
    <w:p w14:paraId="52AD3A85" w14:textId="77777777" w:rsidR="0027072E" w:rsidRDefault="0027072E" w:rsidP="0027072E">
      <w:pPr>
        <w:pStyle w:val="SHprotectedcharacteristic"/>
        <w:spacing w:after="0" w:line="240" w:lineRule="auto"/>
        <w:rPr>
          <w:sz w:val="28"/>
        </w:rPr>
      </w:pPr>
      <w:r>
        <w:rPr>
          <w:sz w:val="28"/>
        </w:rPr>
        <w:t>Consent</w:t>
      </w:r>
    </w:p>
    <w:p w14:paraId="5AAAD775" w14:textId="61E82770" w:rsidR="0027072E" w:rsidRPr="00F426B4" w:rsidRDefault="00F426B4" w:rsidP="0027072E">
      <w:pPr>
        <w:spacing w:after="0" w:line="240" w:lineRule="auto"/>
        <w:rPr>
          <w:rFonts w:cs="Arial"/>
          <w:b/>
          <w:color w:val="000000" w:themeColor="text1"/>
          <w:szCs w:val="24"/>
        </w:rPr>
      </w:pPr>
      <w:r w:rsidRPr="00F426B4">
        <w:rPr>
          <w:rFonts w:cs="Arial"/>
          <w:b/>
          <w:color w:val="000000" w:themeColor="text1"/>
          <w:szCs w:val="24"/>
        </w:rPr>
        <w:t>[</w:t>
      </w:r>
      <w:r w:rsidR="0027072E" w:rsidRPr="00F426B4">
        <w:rPr>
          <w:rFonts w:cs="Arial"/>
          <w:b/>
          <w:color w:val="000000" w:themeColor="text1"/>
          <w:szCs w:val="24"/>
        </w:rPr>
        <w:t xml:space="preserve">If explicit consent is used as the basis for processing special category data, then social </w:t>
      </w:r>
      <w:r w:rsidR="009E6792">
        <w:rPr>
          <w:rFonts w:cs="Arial"/>
          <w:b/>
          <w:color w:val="000000" w:themeColor="text1"/>
          <w:szCs w:val="24"/>
        </w:rPr>
        <w:t>landlords</w:t>
      </w:r>
      <w:r w:rsidR="0027072E" w:rsidRPr="00F426B4">
        <w:rPr>
          <w:rFonts w:cs="Arial"/>
          <w:b/>
          <w:color w:val="000000" w:themeColor="text1"/>
          <w:szCs w:val="24"/>
        </w:rPr>
        <w:t xml:space="preserve"> should insert their own explicit consent statement at this point.</w:t>
      </w:r>
      <w:r w:rsidRPr="00F426B4">
        <w:rPr>
          <w:rFonts w:cs="Arial"/>
          <w:b/>
          <w:color w:val="000000" w:themeColor="text1"/>
          <w:szCs w:val="24"/>
        </w:rPr>
        <w:t>]</w:t>
      </w:r>
    </w:p>
    <w:p w14:paraId="671886DB" w14:textId="77777777" w:rsidR="0027072E" w:rsidRDefault="0027072E" w:rsidP="0027072E">
      <w:pPr>
        <w:spacing w:after="0" w:line="240" w:lineRule="auto"/>
        <w:rPr>
          <w:rFonts w:cs="Arial"/>
          <w:bCs/>
          <w:color w:val="000000" w:themeColor="text1"/>
          <w:szCs w:val="24"/>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08"/>
        <w:gridCol w:w="7532"/>
      </w:tblGrid>
      <w:tr w:rsidR="0027072E" w14:paraId="068BE368" w14:textId="77777777" w:rsidTr="0027072E">
        <w:trPr>
          <w:trHeight w:hRule="exact" w:val="5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FA7A38" w14:textId="77777777" w:rsidR="0027072E" w:rsidRDefault="0027072E">
            <w:pPr>
              <w:spacing w:after="0" w:line="240" w:lineRule="auto"/>
              <w:rPr>
                <w:rFonts w:cs="Arial"/>
                <w:b/>
                <w:color w:val="000000" w:themeColor="text1"/>
                <w:szCs w:val="24"/>
              </w:rPr>
            </w:pPr>
            <w:r>
              <w:rPr>
                <w:rFonts w:cs="Arial"/>
                <w:b/>
                <w:color w:val="000000" w:themeColor="text1"/>
                <w:szCs w:val="24"/>
              </w:rPr>
              <w:t>Signature:</w:t>
            </w:r>
          </w:p>
          <w:p w14:paraId="4E2F7715" w14:textId="77777777" w:rsidR="0027072E" w:rsidRDefault="0027072E">
            <w:pPr>
              <w:spacing w:after="0" w:line="240" w:lineRule="auto"/>
              <w:rPr>
                <w:rFonts w:cs="Arial"/>
                <w:b/>
                <w:color w:val="000000" w:themeColor="text1"/>
                <w:szCs w:val="24"/>
              </w:rPr>
            </w:pPr>
          </w:p>
        </w:tc>
        <w:tc>
          <w:tcPr>
            <w:tcW w:w="77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EEAF6"/>
          </w:tcPr>
          <w:p w14:paraId="0DF83813" w14:textId="77777777" w:rsidR="0027072E" w:rsidRDefault="0027072E">
            <w:pPr>
              <w:spacing w:after="0" w:line="240" w:lineRule="auto"/>
              <w:rPr>
                <w:rFonts w:cs="Arial"/>
                <w:color w:val="000000" w:themeColor="text1"/>
                <w:szCs w:val="24"/>
              </w:rPr>
            </w:pPr>
          </w:p>
        </w:tc>
      </w:tr>
      <w:tr w:rsidR="0027072E" w14:paraId="3FE1D92B" w14:textId="77777777" w:rsidTr="0027072E">
        <w:trPr>
          <w:trHeight w:hRule="exact" w:val="567"/>
        </w:trPr>
        <w:tc>
          <w:tcPr>
            <w:tcW w:w="22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9FD097" w14:textId="77777777" w:rsidR="0027072E" w:rsidRDefault="0027072E">
            <w:pPr>
              <w:spacing w:after="0" w:line="240" w:lineRule="auto"/>
              <w:rPr>
                <w:rFonts w:cs="Arial"/>
                <w:b/>
                <w:color w:val="000000" w:themeColor="text1"/>
                <w:szCs w:val="24"/>
              </w:rPr>
            </w:pPr>
            <w:r>
              <w:rPr>
                <w:rFonts w:cs="Arial"/>
                <w:b/>
                <w:color w:val="000000" w:themeColor="text1"/>
                <w:szCs w:val="24"/>
              </w:rPr>
              <w:t>Date:</w:t>
            </w:r>
          </w:p>
          <w:p w14:paraId="71121974" w14:textId="77777777" w:rsidR="0027072E" w:rsidRDefault="0027072E">
            <w:pPr>
              <w:spacing w:after="0" w:line="240" w:lineRule="auto"/>
              <w:rPr>
                <w:rFonts w:cs="Arial"/>
                <w:b/>
                <w:color w:val="000000" w:themeColor="text1"/>
                <w:szCs w:val="24"/>
              </w:rPr>
            </w:pPr>
          </w:p>
        </w:tc>
        <w:tc>
          <w:tcPr>
            <w:tcW w:w="77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EEAF6"/>
          </w:tcPr>
          <w:p w14:paraId="5E6766DB" w14:textId="77777777" w:rsidR="0027072E" w:rsidRDefault="0027072E">
            <w:pPr>
              <w:spacing w:after="0" w:line="240" w:lineRule="auto"/>
              <w:rPr>
                <w:rFonts w:cs="Arial"/>
                <w:color w:val="000000" w:themeColor="text1"/>
                <w:szCs w:val="24"/>
              </w:rPr>
            </w:pPr>
          </w:p>
        </w:tc>
      </w:tr>
    </w:tbl>
    <w:p w14:paraId="3B0D580E" w14:textId="77777777" w:rsidR="0027072E" w:rsidRDefault="0027072E" w:rsidP="00320C7A">
      <w:pPr>
        <w:pStyle w:val="SHSectionintroparagraph"/>
      </w:pPr>
      <w:bookmarkStart w:id="52" w:name="_Toc71895186"/>
    </w:p>
    <w:p w14:paraId="09F7EC6D" w14:textId="77777777" w:rsidR="0027072E" w:rsidRDefault="0027072E" w:rsidP="00320C7A">
      <w:pPr>
        <w:pStyle w:val="SHSectionintroparagraph"/>
      </w:pPr>
    </w:p>
    <w:p w14:paraId="0735D530" w14:textId="77777777" w:rsidR="0027072E" w:rsidRDefault="0027072E" w:rsidP="00320C7A">
      <w:pPr>
        <w:pStyle w:val="SHSectionintroparagraph"/>
      </w:pPr>
    </w:p>
    <w:p w14:paraId="37403FC5" w14:textId="77777777" w:rsidR="0027072E" w:rsidRDefault="0027072E" w:rsidP="0027072E"/>
    <w:p w14:paraId="36DB3E49" w14:textId="77777777" w:rsidR="0027072E" w:rsidRDefault="0027072E" w:rsidP="0027072E"/>
    <w:p w14:paraId="13F14892" w14:textId="77777777" w:rsidR="0027072E" w:rsidRDefault="0027072E" w:rsidP="0027072E"/>
    <w:p w14:paraId="2A79B88C" w14:textId="77777777" w:rsidR="0027072E" w:rsidRDefault="0027072E" w:rsidP="0027072E"/>
    <w:p w14:paraId="1AA98C7B" w14:textId="77777777" w:rsidR="0027072E" w:rsidRDefault="0027072E" w:rsidP="0027072E"/>
    <w:p w14:paraId="757F184E" w14:textId="6A3FE999" w:rsidR="0027072E" w:rsidRDefault="00466144" w:rsidP="0027072E">
      <w:r>
        <w:rPr>
          <w:noProof/>
        </w:rPr>
        <w:lastRenderedPageBreak/>
        <w:drawing>
          <wp:anchor distT="0" distB="0" distL="114300" distR="114300" simplePos="0" relativeHeight="251662336" behindDoc="0" locked="0" layoutInCell="1" allowOverlap="1" wp14:anchorId="584E7502" wp14:editId="711CA766">
            <wp:simplePos x="0" y="0"/>
            <wp:positionH relativeFrom="page">
              <wp:posOffset>-19050</wp:posOffset>
            </wp:positionH>
            <wp:positionV relativeFrom="page">
              <wp:posOffset>-9525</wp:posOffset>
            </wp:positionV>
            <wp:extent cx="7572375" cy="107061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pic:spPr>
                </pic:pic>
              </a:graphicData>
            </a:graphic>
            <wp14:sizeRelH relativeFrom="margin">
              <wp14:pctWidth>0</wp14:pctWidth>
            </wp14:sizeRelH>
            <wp14:sizeRelV relativeFrom="margin">
              <wp14:pctHeight>0</wp14:pctHeight>
            </wp14:sizeRelV>
          </wp:anchor>
        </w:drawing>
      </w:r>
    </w:p>
    <w:p w14:paraId="700EAED6" w14:textId="669407A5" w:rsidR="00DD54E4" w:rsidRPr="007F034F" w:rsidRDefault="00DD54E4" w:rsidP="00DD54E4">
      <w:pPr>
        <w:pStyle w:val="SHSectionHeader18ptblue"/>
        <w:spacing w:before="0" w:after="0" w:line="240" w:lineRule="auto"/>
        <w:rPr>
          <w:rFonts w:eastAsia="Arial"/>
          <w:b w:val="0"/>
          <w:bCs w:val="0"/>
          <w:color w:val="002060"/>
          <w:sz w:val="28"/>
          <w:szCs w:val="24"/>
        </w:rPr>
      </w:pPr>
      <w:bookmarkStart w:id="53" w:name="App3"/>
      <w:r w:rsidRPr="007F034F">
        <w:rPr>
          <w:rFonts w:eastAsia="Arial"/>
          <w:color w:val="002060"/>
          <w:sz w:val="28"/>
          <w:szCs w:val="24"/>
        </w:rPr>
        <w:lastRenderedPageBreak/>
        <w:t xml:space="preserve">Appendix </w:t>
      </w:r>
      <w:r w:rsidR="00692C77" w:rsidRPr="007F034F">
        <w:rPr>
          <w:rFonts w:eastAsia="Arial"/>
          <w:color w:val="002060"/>
          <w:sz w:val="28"/>
          <w:szCs w:val="24"/>
        </w:rPr>
        <w:t>3</w:t>
      </w:r>
      <w:r w:rsidRPr="007F034F">
        <w:rPr>
          <w:rFonts w:eastAsia="Arial"/>
          <w:color w:val="002060"/>
          <w:sz w:val="28"/>
          <w:szCs w:val="24"/>
        </w:rPr>
        <w:t>: Objectives for drafting equality monitoring forms</w:t>
      </w:r>
    </w:p>
    <w:bookmarkEnd w:id="53"/>
    <w:p w14:paraId="7E563BCD" w14:textId="77777777" w:rsidR="00DD54E4" w:rsidRDefault="00DD54E4" w:rsidP="00DD54E4">
      <w:pPr>
        <w:widowControl w:val="0"/>
        <w:autoSpaceDE w:val="0"/>
        <w:autoSpaceDN w:val="0"/>
        <w:spacing w:after="0" w:line="240" w:lineRule="auto"/>
        <w:rPr>
          <w:rFonts w:ascii="Arial" w:eastAsia="Arial" w:hAnsi="Arial" w:cs="Arial"/>
          <w:b/>
          <w:bCs/>
          <w:color w:val="000000"/>
          <w:szCs w:val="24"/>
          <w:lang w:val="en-US"/>
        </w:rPr>
      </w:pPr>
    </w:p>
    <w:p w14:paraId="4D41359C" w14:textId="19E5E065"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 xml:space="preserve">This </w:t>
      </w:r>
      <w:r>
        <w:rPr>
          <w:rFonts w:asciiTheme="minorHAnsi" w:eastAsia="Arial" w:hAnsiTheme="minorHAnsi" w:cstheme="minorHAnsi"/>
          <w:bCs/>
          <w:color w:val="000000"/>
          <w:szCs w:val="24"/>
        </w:rPr>
        <w:t>appendix</w:t>
      </w:r>
      <w:r w:rsidRPr="00320C7A">
        <w:rPr>
          <w:rFonts w:asciiTheme="minorHAnsi" w:eastAsia="Arial" w:hAnsiTheme="minorHAnsi" w:cstheme="minorHAnsi"/>
          <w:bCs/>
          <w:color w:val="000000"/>
          <w:szCs w:val="24"/>
        </w:rPr>
        <w:t xml:space="preserve"> provides a checklist of key objectives t</w:t>
      </w:r>
      <w:r>
        <w:rPr>
          <w:rFonts w:asciiTheme="minorHAnsi" w:eastAsia="Arial" w:hAnsiTheme="minorHAnsi" w:cstheme="minorHAnsi"/>
          <w:bCs/>
          <w:color w:val="000000"/>
          <w:szCs w:val="24"/>
        </w:rPr>
        <w:t xml:space="preserve">o </w:t>
      </w:r>
      <w:r w:rsidRPr="00320C7A">
        <w:rPr>
          <w:rFonts w:asciiTheme="minorHAnsi" w:eastAsia="Arial" w:hAnsiTheme="minorHAnsi" w:cstheme="minorHAnsi"/>
          <w:bCs/>
          <w:color w:val="000000"/>
          <w:szCs w:val="24"/>
        </w:rPr>
        <w:t xml:space="preserve">consider in developing </w:t>
      </w:r>
      <w:r>
        <w:rPr>
          <w:rFonts w:asciiTheme="minorHAnsi" w:eastAsia="Arial" w:hAnsiTheme="minorHAnsi" w:cstheme="minorHAnsi"/>
          <w:bCs/>
          <w:color w:val="000000"/>
          <w:szCs w:val="24"/>
        </w:rPr>
        <w:t xml:space="preserve">an </w:t>
      </w:r>
      <w:r w:rsidRPr="00320C7A">
        <w:rPr>
          <w:rFonts w:asciiTheme="minorHAnsi" w:eastAsia="Arial" w:hAnsiTheme="minorHAnsi" w:cstheme="minorHAnsi"/>
          <w:bCs/>
          <w:color w:val="000000"/>
          <w:szCs w:val="24"/>
        </w:rPr>
        <w:t xml:space="preserve">equality </w:t>
      </w:r>
      <w:r>
        <w:rPr>
          <w:rFonts w:asciiTheme="minorHAnsi" w:eastAsia="Arial" w:hAnsiTheme="minorHAnsi" w:cstheme="minorHAnsi"/>
          <w:bCs/>
          <w:color w:val="000000"/>
          <w:szCs w:val="24"/>
        </w:rPr>
        <w:t xml:space="preserve">monitoring </w:t>
      </w:r>
      <w:r w:rsidRPr="00320C7A">
        <w:rPr>
          <w:rFonts w:asciiTheme="minorHAnsi" w:eastAsia="Arial" w:hAnsiTheme="minorHAnsi" w:cstheme="minorHAnsi"/>
          <w:bCs/>
          <w:color w:val="000000"/>
          <w:szCs w:val="24"/>
        </w:rPr>
        <w:t>form</w:t>
      </w:r>
      <w:r w:rsidR="00D82431">
        <w:rPr>
          <w:rFonts w:asciiTheme="minorHAnsi" w:eastAsia="Arial" w:hAnsiTheme="minorHAnsi" w:cstheme="minorHAnsi"/>
          <w:bCs/>
          <w:color w:val="000000"/>
          <w:szCs w:val="24"/>
        </w:rPr>
        <w:t xml:space="preserve"> and can be used in conjunction with the Template Equalities Monitoring form</w:t>
      </w:r>
      <w:r w:rsidR="005877F1">
        <w:rPr>
          <w:rFonts w:asciiTheme="minorHAnsi" w:eastAsia="Arial" w:hAnsiTheme="minorHAnsi" w:cstheme="minorHAnsi"/>
          <w:bCs/>
          <w:color w:val="000000"/>
          <w:szCs w:val="24"/>
        </w:rPr>
        <w:t>s</w:t>
      </w:r>
      <w:r w:rsidR="00D82431">
        <w:rPr>
          <w:rFonts w:asciiTheme="minorHAnsi" w:eastAsia="Arial" w:hAnsiTheme="minorHAnsi" w:cstheme="minorHAnsi"/>
          <w:bCs/>
          <w:color w:val="000000"/>
          <w:szCs w:val="24"/>
        </w:rPr>
        <w:t xml:space="preserve"> at </w:t>
      </w:r>
      <w:hyperlink w:anchor="App1" w:history="1">
        <w:r w:rsidR="00D82431" w:rsidRPr="005877F1">
          <w:rPr>
            <w:rStyle w:val="Hyperlink"/>
            <w:rFonts w:asciiTheme="minorHAnsi" w:eastAsia="Arial" w:hAnsiTheme="minorHAnsi" w:cstheme="minorHAnsi"/>
            <w:bCs/>
            <w:szCs w:val="24"/>
          </w:rPr>
          <w:t>Appendix 1</w:t>
        </w:r>
      </w:hyperlink>
      <w:r w:rsidR="005877F1">
        <w:rPr>
          <w:rFonts w:asciiTheme="minorHAnsi" w:eastAsia="Arial" w:hAnsiTheme="minorHAnsi" w:cstheme="minorHAnsi"/>
          <w:bCs/>
          <w:color w:val="000000"/>
          <w:szCs w:val="24"/>
        </w:rPr>
        <w:t xml:space="preserve"> and </w:t>
      </w:r>
      <w:hyperlink w:anchor="App2" w:history="1">
        <w:r w:rsidR="005877F1" w:rsidRPr="005877F1">
          <w:rPr>
            <w:rStyle w:val="Hyperlink"/>
            <w:rFonts w:asciiTheme="minorHAnsi" w:eastAsia="Arial" w:hAnsiTheme="minorHAnsi" w:cstheme="minorHAnsi"/>
            <w:bCs/>
            <w:szCs w:val="24"/>
          </w:rPr>
          <w:t>Appendix 2</w:t>
        </w:r>
      </w:hyperlink>
      <w:r w:rsidR="00D82431">
        <w:rPr>
          <w:rFonts w:asciiTheme="minorHAnsi" w:eastAsia="Arial" w:hAnsiTheme="minorHAnsi" w:cstheme="minorHAnsi"/>
          <w:bCs/>
          <w:color w:val="000000"/>
          <w:szCs w:val="24"/>
        </w:rPr>
        <w:t>.</w:t>
      </w:r>
      <w:r w:rsidR="005877F1">
        <w:rPr>
          <w:rFonts w:asciiTheme="minorHAnsi" w:eastAsia="Arial" w:hAnsiTheme="minorHAnsi" w:cstheme="minorHAnsi"/>
          <w:bCs/>
          <w:color w:val="000000"/>
          <w:szCs w:val="24"/>
        </w:rPr>
        <w:t xml:space="preserve"> </w:t>
      </w:r>
      <w:r w:rsidRPr="00320C7A">
        <w:rPr>
          <w:rFonts w:asciiTheme="minorHAnsi" w:eastAsia="Arial" w:hAnsiTheme="minorHAnsi" w:cstheme="minorHAnsi"/>
          <w:bCs/>
          <w:color w:val="000000"/>
          <w:szCs w:val="24"/>
        </w:rPr>
        <w:t>They reflect recommended good practice.</w:t>
      </w:r>
    </w:p>
    <w:p w14:paraId="59B2918A"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32863C3E"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 Adhering to guidance</w:t>
      </w:r>
    </w:p>
    <w:p w14:paraId="62C1D995"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R</w:t>
      </w:r>
      <w:r w:rsidRPr="00320C7A">
        <w:rPr>
          <w:rFonts w:asciiTheme="minorHAnsi" w:eastAsia="Arial" w:hAnsiTheme="minorHAnsi" w:cstheme="minorHAnsi"/>
          <w:bCs/>
          <w:color w:val="000000"/>
          <w:szCs w:val="24"/>
        </w:rPr>
        <w:t xml:space="preserve">efer to both this guidance and other </w:t>
      </w:r>
      <w:r>
        <w:rPr>
          <w:rFonts w:asciiTheme="minorHAnsi" w:eastAsia="Arial" w:hAnsiTheme="minorHAnsi" w:cstheme="minorHAnsi"/>
          <w:bCs/>
          <w:color w:val="000000"/>
          <w:szCs w:val="24"/>
        </w:rPr>
        <w:t xml:space="preserve">relevant </w:t>
      </w:r>
      <w:r w:rsidRPr="00320C7A">
        <w:rPr>
          <w:rFonts w:asciiTheme="minorHAnsi" w:eastAsia="Arial" w:hAnsiTheme="minorHAnsi" w:cstheme="minorHAnsi"/>
          <w:bCs/>
          <w:color w:val="000000"/>
          <w:szCs w:val="24"/>
        </w:rPr>
        <w:t>source materials explained in the guidance to access examples of good practice in drafting equality monitoring forms</w:t>
      </w:r>
      <w:r>
        <w:rPr>
          <w:rFonts w:asciiTheme="minorHAnsi" w:eastAsia="Arial" w:hAnsiTheme="minorHAnsi" w:cstheme="minorHAnsi"/>
          <w:bCs/>
          <w:color w:val="000000"/>
          <w:szCs w:val="24"/>
        </w:rPr>
        <w:t xml:space="preserve">, while </w:t>
      </w:r>
      <w:r w:rsidRPr="00320C7A">
        <w:rPr>
          <w:rFonts w:asciiTheme="minorHAnsi" w:eastAsia="Arial" w:hAnsiTheme="minorHAnsi" w:cstheme="minorHAnsi"/>
          <w:bCs/>
          <w:color w:val="000000"/>
          <w:szCs w:val="24"/>
        </w:rPr>
        <w:t>tak</w:t>
      </w:r>
      <w:r>
        <w:rPr>
          <w:rFonts w:asciiTheme="minorHAnsi" w:eastAsia="Arial" w:hAnsiTheme="minorHAnsi" w:cstheme="minorHAnsi"/>
          <w:bCs/>
          <w:color w:val="000000"/>
          <w:szCs w:val="24"/>
        </w:rPr>
        <w:t xml:space="preserve">ing </w:t>
      </w:r>
      <w:r w:rsidRPr="00320C7A">
        <w:rPr>
          <w:rFonts w:asciiTheme="minorHAnsi" w:eastAsia="Arial" w:hAnsiTheme="minorHAnsi" w:cstheme="minorHAnsi"/>
          <w:bCs/>
          <w:color w:val="000000"/>
          <w:szCs w:val="24"/>
        </w:rPr>
        <w:t xml:space="preserve">account of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t xml:space="preserve">context and local issues. </w:t>
      </w:r>
    </w:p>
    <w:p w14:paraId="41C518C6"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41543022"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2: Consulting with data subjects</w:t>
      </w:r>
    </w:p>
    <w:p w14:paraId="55C757C6"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Consult with those who are your data subjects, including your tenants and people applying to you for a home, about</w:t>
      </w:r>
      <w:r w:rsidRPr="00320C7A">
        <w:rPr>
          <w:rFonts w:asciiTheme="minorHAnsi" w:eastAsia="Arial" w:hAnsiTheme="minorHAnsi" w:cstheme="minorHAnsi"/>
          <w:bCs/>
          <w:color w:val="000000"/>
          <w:szCs w:val="24"/>
        </w:rPr>
        <w:t xml:space="preserve">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t xml:space="preserve">equality </w:t>
      </w:r>
      <w:r>
        <w:rPr>
          <w:rFonts w:asciiTheme="minorHAnsi" w:eastAsia="Arial" w:hAnsiTheme="minorHAnsi" w:cstheme="minorHAnsi"/>
          <w:bCs/>
          <w:color w:val="000000"/>
          <w:szCs w:val="24"/>
        </w:rPr>
        <w:t xml:space="preserve">monitoring </w:t>
      </w:r>
      <w:r w:rsidRPr="00320C7A">
        <w:rPr>
          <w:rFonts w:asciiTheme="minorHAnsi" w:eastAsia="Arial" w:hAnsiTheme="minorHAnsi" w:cstheme="minorHAnsi"/>
          <w:bCs/>
          <w:color w:val="000000"/>
          <w:szCs w:val="24"/>
        </w:rPr>
        <w:t>forms.</w:t>
      </w:r>
    </w:p>
    <w:p w14:paraId="5B7F3573"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3A32538C"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3: Aligning questions to the purposes of data processing</w:t>
      </w:r>
    </w:p>
    <w:p w14:paraId="37BBE26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 xml:space="preserve">Align each question to the purpose for the data you are collecting.  </w:t>
      </w:r>
    </w:p>
    <w:p w14:paraId="3DE83F69"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Cs/>
          <w:color w:val="002060"/>
          <w:szCs w:val="24"/>
        </w:rPr>
      </w:pPr>
    </w:p>
    <w:p w14:paraId="11D58460"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4: Using appropriate and clear language</w:t>
      </w:r>
    </w:p>
    <w:p w14:paraId="4744199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U</w:t>
      </w:r>
      <w:r w:rsidRPr="00320C7A">
        <w:rPr>
          <w:rFonts w:asciiTheme="minorHAnsi" w:eastAsia="Arial" w:hAnsiTheme="minorHAnsi" w:cstheme="minorHAnsi"/>
          <w:bCs/>
          <w:color w:val="000000"/>
          <w:szCs w:val="24"/>
        </w:rPr>
        <w:t xml:space="preserve">se appropriate language in </w:t>
      </w:r>
      <w:r>
        <w:rPr>
          <w:rFonts w:asciiTheme="minorHAnsi" w:eastAsia="Arial" w:hAnsiTheme="minorHAnsi" w:cstheme="minorHAnsi"/>
          <w:bCs/>
          <w:color w:val="000000"/>
          <w:szCs w:val="24"/>
        </w:rPr>
        <w:t>your</w:t>
      </w:r>
      <w:r w:rsidRPr="00320C7A">
        <w:rPr>
          <w:rFonts w:asciiTheme="minorHAnsi" w:eastAsia="Arial" w:hAnsiTheme="minorHAnsi" w:cstheme="minorHAnsi"/>
          <w:bCs/>
          <w:color w:val="000000"/>
          <w:szCs w:val="24"/>
        </w:rPr>
        <w:t xml:space="preserve"> equality monitoring forms</w:t>
      </w:r>
      <w:r>
        <w:rPr>
          <w:rFonts w:asciiTheme="minorHAnsi" w:eastAsia="Arial" w:hAnsiTheme="minorHAnsi" w:cstheme="minorHAnsi"/>
          <w:bCs/>
          <w:color w:val="000000"/>
          <w:szCs w:val="24"/>
        </w:rPr>
        <w:t xml:space="preserve"> to</w:t>
      </w:r>
      <w:r w:rsidRPr="00320C7A">
        <w:rPr>
          <w:rFonts w:asciiTheme="minorHAnsi" w:eastAsia="Arial" w:hAnsiTheme="minorHAnsi" w:cstheme="minorHAnsi"/>
          <w:bCs/>
          <w:color w:val="000000"/>
          <w:szCs w:val="24"/>
        </w:rPr>
        <w:t xml:space="preserve"> convey positive values and respect for other people. </w:t>
      </w:r>
      <w:r>
        <w:rPr>
          <w:rFonts w:asciiTheme="minorHAnsi" w:eastAsia="Arial" w:hAnsiTheme="minorHAnsi" w:cstheme="minorHAnsi"/>
          <w:bCs/>
          <w:color w:val="000000"/>
          <w:szCs w:val="24"/>
        </w:rPr>
        <w:t xml:space="preserve">Use </w:t>
      </w:r>
      <w:r w:rsidRPr="00320C7A">
        <w:rPr>
          <w:rFonts w:asciiTheme="minorHAnsi" w:eastAsia="Arial" w:hAnsiTheme="minorHAnsi" w:cstheme="minorHAnsi"/>
          <w:bCs/>
          <w:color w:val="000000"/>
          <w:szCs w:val="24"/>
        </w:rPr>
        <w:t>plain language</w:t>
      </w:r>
      <w:r>
        <w:rPr>
          <w:rFonts w:asciiTheme="minorHAnsi" w:eastAsia="Arial" w:hAnsiTheme="minorHAnsi" w:cstheme="minorHAnsi"/>
          <w:bCs/>
          <w:color w:val="000000"/>
          <w:szCs w:val="24"/>
        </w:rPr>
        <w:t xml:space="preserve"> where possible</w:t>
      </w:r>
      <w:r w:rsidRPr="00320C7A">
        <w:rPr>
          <w:rFonts w:asciiTheme="minorHAnsi" w:eastAsia="Arial" w:hAnsiTheme="minorHAnsi" w:cstheme="minorHAnsi"/>
          <w:bCs/>
          <w:color w:val="000000"/>
          <w:szCs w:val="24"/>
        </w:rPr>
        <w:t xml:space="preserve"> and</w:t>
      </w:r>
      <w:r>
        <w:rPr>
          <w:rFonts w:asciiTheme="minorHAnsi" w:eastAsia="Arial" w:hAnsiTheme="minorHAnsi" w:cstheme="minorHAnsi"/>
          <w:bCs/>
          <w:color w:val="000000"/>
          <w:szCs w:val="24"/>
        </w:rPr>
        <w:t xml:space="preserve"> explain </w:t>
      </w:r>
      <w:r w:rsidRPr="00320C7A">
        <w:rPr>
          <w:rFonts w:asciiTheme="minorHAnsi" w:eastAsia="Arial" w:hAnsiTheme="minorHAnsi" w:cstheme="minorHAnsi"/>
          <w:bCs/>
          <w:color w:val="000000"/>
          <w:szCs w:val="24"/>
        </w:rPr>
        <w:t xml:space="preserve">any technical terms clearly. </w:t>
      </w:r>
    </w:p>
    <w:p w14:paraId="1A95761E"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72E11757"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5: Encouraging responses</w:t>
      </w:r>
    </w:p>
    <w:p w14:paraId="40495885"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 xml:space="preserve">In each question, provide an </w:t>
      </w:r>
      <w:r w:rsidRPr="00320C7A">
        <w:rPr>
          <w:rFonts w:asciiTheme="minorHAnsi" w:eastAsia="Arial" w:hAnsiTheme="minorHAnsi" w:cstheme="minorHAnsi"/>
          <w:bCs/>
          <w:color w:val="000000"/>
          <w:szCs w:val="24"/>
        </w:rPr>
        <w:t>option for people not to provide the data if they prefer not to. It is good practice to have a general statement to this effect at the beginning of the form.</w:t>
      </w:r>
    </w:p>
    <w:p w14:paraId="58D5C027"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
          <w:bCs/>
          <w:color w:val="000000"/>
          <w:szCs w:val="24"/>
        </w:rPr>
      </w:pPr>
    </w:p>
    <w:p w14:paraId="1B399035"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6: Determining lawfulness conditions</w:t>
      </w:r>
    </w:p>
    <w:p w14:paraId="0A5DF449"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D</w:t>
      </w:r>
      <w:r w:rsidRPr="00320C7A">
        <w:rPr>
          <w:rFonts w:asciiTheme="minorHAnsi" w:eastAsia="Arial" w:hAnsiTheme="minorHAnsi" w:cstheme="minorHAnsi"/>
          <w:bCs/>
          <w:color w:val="000000"/>
          <w:szCs w:val="24"/>
        </w:rPr>
        <w:t>etermine what lawfulness conditions are appropriate</w:t>
      </w:r>
      <w:r>
        <w:rPr>
          <w:rFonts w:asciiTheme="minorHAnsi" w:eastAsia="Arial" w:hAnsiTheme="minorHAnsi" w:cstheme="minorHAnsi"/>
          <w:bCs/>
          <w:color w:val="000000"/>
          <w:szCs w:val="24"/>
        </w:rPr>
        <w:t xml:space="preserve"> for the information you are collecting.</w:t>
      </w:r>
    </w:p>
    <w:p w14:paraId="51713C61"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0026475C"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7:  Rights of data subjects</w:t>
      </w:r>
    </w:p>
    <w:p w14:paraId="578C3A09"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E</w:t>
      </w:r>
      <w:r w:rsidRPr="00320C7A">
        <w:rPr>
          <w:rFonts w:asciiTheme="minorHAnsi" w:eastAsia="Arial" w:hAnsiTheme="minorHAnsi" w:cstheme="minorHAnsi"/>
          <w:bCs/>
          <w:color w:val="000000"/>
          <w:szCs w:val="24"/>
        </w:rPr>
        <w:t xml:space="preserve">nsure that </w:t>
      </w:r>
      <w:r>
        <w:rPr>
          <w:rFonts w:asciiTheme="minorHAnsi" w:eastAsia="Arial" w:hAnsiTheme="minorHAnsi" w:cstheme="minorHAnsi"/>
          <w:bCs/>
          <w:color w:val="000000"/>
          <w:szCs w:val="24"/>
        </w:rPr>
        <w:t xml:space="preserve">you process </w:t>
      </w:r>
      <w:r w:rsidRPr="00320C7A">
        <w:rPr>
          <w:rFonts w:asciiTheme="minorHAnsi" w:eastAsia="Arial" w:hAnsiTheme="minorHAnsi" w:cstheme="minorHAnsi"/>
          <w:bCs/>
          <w:color w:val="000000"/>
          <w:szCs w:val="24"/>
        </w:rPr>
        <w:t>data with the rights</w:t>
      </w:r>
      <w:r>
        <w:rPr>
          <w:rFonts w:asciiTheme="minorHAnsi" w:eastAsia="Arial" w:hAnsiTheme="minorHAnsi" w:cstheme="minorHAnsi"/>
          <w:bCs/>
          <w:color w:val="000000"/>
          <w:szCs w:val="24"/>
        </w:rPr>
        <w:t xml:space="preserve"> of data subjects </w:t>
      </w:r>
      <w:r w:rsidRPr="00320C7A">
        <w:rPr>
          <w:rFonts w:asciiTheme="minorHAnsi" w:eastAsia="Arial" w:hAnsiTheme="minorHAnsi" w:cstheme="minorHAnsi"/>
          <w:bCs/>
          <w:color w:val="000000"/>
          <w:szCs w:val="24"/>
        </w:rPr>
        <w:t>in mind</w:t>
      </w:r>
      <w:r>
        <w:rPr>
          <w:rFonts w:asciiTheme="minorHAnsi" w:eastAsia="Arial" w:hAnsiTheme="minorHAnsi" w:cstheme="minorHAnsi"/>
          <w:bCs/>
          <w:color w:val="000000"/>
          <w:szCs w:val="24"/>
        </w:rPr>
        <w:t xml:space="preserve"> – such as their right to </w:t>
      </w:r>
      <w:r w:rsidRPr="00320C7A">
        <w:rPr>
          <w:rFonts w:asciiTheme="minorHAnsi" w:eastAsia="Arial" w:hAnsiTheme="minorHAnsi" w:cstheme="minorHAnsi"/>
          <w:bCs/>
          <w:color w:val="000000"/>
          <w:szCs w:val="24"/>
        </w:rPr>
        <w:t xml:space="preserve">have inaccurate data rectified. </w:t>
      </w:r>
      <w:r>
        <w:rPr>
          <w:rFonts w:asciiTheme="minorHAnsi" w:eastAsia="Arial" w:hAnsiTheme="minorHAnsi" w:cstheme="minorHAnsi"/>
          <w:bCs/>
          <w:color w:val="000000"/>
          <w:szCs w:val="24"/>
        </w:rPr>
        <w:t xml:space="preserve">You must </w:t>
      </w:r>
      <w:r w:rsidRPr="00320C7A">
        <w:rPr>
          <w:rFonts w:asciiTheme="minorHAnsi" w:eastAsia="Arial" w:hAnsiTheme="minorHAnsi" w:cstheme="minorHAnsi"/>
          <w:bCs/>
          <w:color w:val="000000"/>
          <w:szCs w:val="24"/>
        </w:rPr>
        <w:t>take all reasonable steps to ensure that personal data is accurate.</w:t>
      </w:r>
      <w:r w:rsidRPr="006C4EBA">
        <w:rPr>
          <w:rFonts w:asciiTheme="minorHAnsi" w:eastAsia="Arial" w:hAnsiTheme="minorHAnsi" w:cstheme="minorHAnsi"/>
          <w:bCs/>
          <w:color w:val="000000"/>
          <w:szCs w:val="24"/>
        </w:rPr>
        <w:t xml:space="preserve"> T</w:t>
      </w:r>
      <w:r w:rsidRPr="00320C7A">
        <w:rPr>
          <w:rFonts w:asciiTheme="minorHAnsi" w:eastAsia="Arial" w:hAnsiTheme="minorHAnsi" w:cstheme="minorHAnsi"/>
          <w:bCs/>
          <w:color w:val="000000"/>
          <w:szCs w:val="24"/>
        </w:rPr>
        <w:t>his requires clear and comprehensive questions being asked on equality monitoring forms.</w:t>
      </w:r>
    </w:p>
    <w:p w14:paraId="399B4C27"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15C5571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8: Understanding why equality data is being collected</w:t>
      </w:r>
    </w:p>
    <w:p w14:paraId="4EAA44C0"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B</w:t>
      </w:r>
      <w:r w:rsidRPr="00320C7A">
        <w:rPr>
          <w:rFonts w:asciiTheme="minorHAnsi" w:eastAsia="Arial" w:hAnsiTheme="minorHAnsi" w:cstheme="minorHAnsi"/>
          <w:bCs/>
          <w:color w:val="000000"/>
          <w:szCs w:val="24"/>
        </w:rPr>
        <w:t xml:space="preserve">ear in mind the purposes of data collection when determining what conditions to use in processing special categories data, </w:t>
      </w:r>
      <w:r>
        <w:rPr>
          <w:rFonts w:asciiTheme="minorHAnsi" w:eastAsia="Arial" w:hAnsiTheme="minorHAnsi" w:cstheme="minorHAnsi"/>
          <w:bCs/>
          <w:color w:val="000000"/>
          <w:szCs w:val="24"/>
        </w:rPr>
        <w:t>principally</w:t>
      </w:r>
      <w:r w:rsidRPr="00320C7A">
        <w:rPr>
          <w:rFonts w:asciiTheme="minorHAnsi" w:eastAsia="Arial" w:hAnsiTheme="minorHAnsi" w:cstheme="minorHAnsi"/>
          <w:bCs/>
          <w:color w:val="000000"/>
          <w:szCs w:val="24"/>
        </w:rPr>
        <w:t>:</w:t>
      </w:r>
    </w:p>
    <w:p w14:paraId="751C5336" w14:textId="23DF8196"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complying with regulatory standards</w:t>
      </w:r>
    </w:p>
    <w:p w14:paraId="5AB13A2C" w14:textId="507B251E"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complying with law</w:t>
      </w:r>
      <w:r>
        <w:rPr>
          <w:rFonts w:asciiTheme="minorHAnsi" w:eastAsia="Arial" w:hAnsiTheme="minorHAnsi" w:cstheme="minorHAnsi"/>
          <w:bCs/>
          <w:color w:val="000000"/>
          <w:szCs w:val="24"/>
        </w:rPr>
        <w:t xml:space="preserve">, including </w:t>
      </w:r>
      <w:r w:rsidRPr="00320C7A">
        <w:rPr>
          <w:rFonts w:asciiTheme="minorHAnsi" w:eastAsia="Arial" w:hAnsiTheme="minorHAnsi" w:cstheme="minorHAnsi"/>
          <w:bCs/>
          <w:color w:val="000000"/>
          <w:szCs w:val="24"/>
        </w:rPr>
        <w:t>the Public Sector Equality Duty and the Specific Duties</w:t>
      </w:r>
    </w:p>
    <w:p w14:paraId="5C11980D" w14:textId="77777777" w:rsidR="00DD54E4" w:rsidRPr="00320C7A" w:rsidRDefault="00DD54E4" w:rsidP="00DD54E4">
      <w:pPr>
        <w:widowControl w:val="0"/>
        <w:numPr>
          <w:ilvl w:val="0"/>
          <w:numId w:val="3"/>
        </w:numPr>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monitoring and addressing unlawful forms of discrimination.</w:t>
      </w:r>
    </w:p>
    <w:p w14:paraId="2A032468"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55988305"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9: Using explicit consent</w:t>
      </w:r>
    </w:p>
    <w:p w14:paraId="56E73D78"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Apply the conditions for using ex</w:t>
      </w:r>
      <w:r w:rsidRPr="00320C7A">
        <w:rPr>
          <w:rFonts w:asciiTheme="minorHAnsi" w:eastAsia="Arial" w:hAnsiTheme="minorHAnsi" w:cstheme="minorHAnsi"/>
          <w:bCs/>
          <w:color w:val="000000"/>
          <w:szCs w:val="24"/>
        </w:rPr>
        <w:t>plicit consent for collecting data</w:t>
      </w:r>
      <w:r>
        <w:rPr>
          <w:rFonts w:asciiTheme="minorHAnsi" w:eastAsia="Arial" w:hAnsiTheme="minorHAnsi" w:cstheme="minorHAnsi"/>
          <w:bCs/>
          <w:color w:val="000000"/>
          <w:szCs w:val="24"/>
        </w:rPr>
        <w:t>.</w:t>
      </w:r>
    </w:p>
    <w:p w14:paraId="002DF898"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p>
    <w:p w14:paraId="7EA6841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10: Accessing equality data</w:t>
      </w:r>
    </w:p>
    <w:p w14:paraId="5526018E" w14:textId="77777777" w:rsidR="00DD54E4"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Pr>
          <w:rFonts w:asciiTheme="minorHAnsi" w:eastAsia="Arial" w:hAnsiTheme="minorHAnsi" w:cstheme="minorHAnsi"/>
          <w:bCs/>
          <w:color w:val="000000"/>
          <w:szCs w:val="24"/>
        </w:rPr>
        <w:t>Ensure that a</w:t>
      </w:r>
      <w:r w:rsidRPr="00320C7A">
        <w:rPr>
          <w:rFonts w:asciiTheme="minorHAnsi" w:eastAsia="Arial" w:hAnsiTheme="minorHAnsi" w:cstheme="minorHAnsi"/>
          <w:bCs/>
          <w:color w:val="000000"/>
          <w:szCs w:val="24"/>
        </w:rPr>
        <w:t xml:space="preserve">ccess to equality </w:t>
      </w:r>
      <w:r>
        <w:rPr>
          <w:rFonts w:asciiTheme="minorHAnsi" w:eastAsia="Arial" w:hAnsiTheme="minorHAnsi" w:cstheme="minorHAnsi"/>
          <w:bCs/>
          <w:color w:val="000000"/>
          <w:szCs w:val="24"/>
        </w:rPr>
        <w:t xml:space="preserve">data and </w:t>
      </w:r>
      <w:r w:rsidRPr="00320C7A">
        <w:rPr>
          <w:rFonts w:asciiTheme="minorHAnsi" w:eastAsia="Arial" w:hAnsiTheme="minorHAnsi" w:cstheme="minorHAnsi"/>
          <w:bCs/>
          <w:color w:val="000000"/>
          <w:szCs w:val="24"/>
        </w:rPr>
        <w:t xml:space="preserve">information </w:t>
      </w:r>
      <w:r>
        <w:rPr>
          <w:rFonts w:asciiTheme="minorHAnsi" w:eastAsia="Arial" w:hAnsiTheme="minorHAnsi" w:cstheme="minorHAnsi"/>
          <w:bCs/>
          <w:color w:val="000000"/>
          <w:szCs w:val="24"/>
        </w:rPr>
        <w:t xml:space="preserve">is appropriately </w:t>
      </w:r>
      <w:r w:rsidRPr="00320C7A">
        <w:rPr>
          <w:rFonts w:asciiTheme="minorHAnsi" w:eastAsia="Arial" w:hAnsiTheme="minorHAnsi" w:cstheme="minorHAnsi"/>
          <w:bCs/>
          <w:color w:val="000000"/>
          <w:szCs w:val="24"/>
        </w:rPr>
        <w:t xml:space="preserve">controlled and </w:t>
      </w:r>
      <w:r>
        <w:rPr>
          <w:rFonts w:asciiTheme="minorHAnsi" w:eastAsia="Arial" w:hAnsiTheme="minorHAnsi" w:cstheme="minorHAnsi"/>
          <w:bCs/>
          <w:color w:val="000000"/>
          <w:szCs w:val="24"/>
        </w:rPr>
        <w:t>is</w:t>
      </w:r>
      <w:r w:rsidRPr="00320C7A">
        <w:rPr>
          <w:rFonts w:asciiTheme="minorHAnsi" w:eastAsia="Arial" w:hAnsiTheme="minorHAnsi" w:cstheme="minorHAnsi"/>
          <w:bCs/>
          <w:color w:val="000000"/>
          <w:szCs w:val="24"/>
        </w:rPr>
        <w:t xml:space="preserve"> part of </w:t>
      </w:r>
      <w:r>
        <w:rPr>
          <w:rFonts w:asciiTheme="minorHAnsi" w:eastAsia="Arial" w:hAnsiTheme="minorHAnsi" w:cstheme="minorHAnsi"/>
          <w:bCs/>
          <w:color w:val="000000"/>
          <w:szCs w:val="24"/>
        </w:rPr>
        <w:t xml:space="preserve">your </w:t>
      </w:r>
      <w:r w:rsidRPr="00320C7A">
        <w:rPr>
          <w:rFonts w:asciiTheme="minorHAnsi" w:eastAsia="Arial" w:hAnsiTheme="minorHAnsi" w:cstheme="minorHAnsi"/>
          <w:bCs/>
          <w:color w:val="000000"/>
          <w:szCs w:val="24"/>
        </w:rPr>
        <w:lastRenderedPageBreak/>
        <w:t xml:space="preserve">data processing procedures. Inform </w:t>
      </w:r>
      <w:r>
        <w:rPr>
          <w:rFonts w:asciiTheme="minorHAnsi" w:eastAsia="Arial" w:hAnsiTheme="minorHAnsi" w:cstheme="minorHAnsi"/>
          <w:bCs/>
          <w:color w:val="000000"/>
          <w:szCs w:val="24"/>
        </w:rPr>
        <w:t xml:space="preserve">those you are collecting information from that their data will be </w:t>
      </w:r>
      <w:r w:rsidRPr="00320C7A">
        <w:rPr>
          <w:rFonts w:asciiTheme="minorHAnsi" w:eastAsia="Arial" w:hAnsiTheme="minorHAnsi" w:cstheme="minorHAnsi"/>
          <w:bCs/>
          <w:color w:val="000000"/>
          <w:szCs w:val="24"/>
        </w:rPr>
        <w:t>processed in line with data protection law that regulates data usage, including sharing and data retention.</w:t>
      </w:r>
    </w:p>
    <w:p w14:paraId="2E168A6A"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320C7A">
        <w:rPr>
          <w:rFonts w:asciiTheme="minorHAnsi" w:eastAsia="Arial" w:hAnsiTheme="minorHAnsi" w:cstheme="minorHAnsi"/>
          <w:bCs/>
          <w:color w:val="000000"/>
          <w:szCs w:val="24"/>
        </w:rPr>
        <w:t xml:space="preserve"> </w:t>
      </w:r>
    </w:p>
    <w:p w14:paraId="31C8D894" w14:textId="77777777" w:rsidR="00DD54E4" w:rsidRPr="003C6012" w:rsidRDefault="00DD54E4" w:rsidP="00DD54E4">
      <w:pPr>
        <w:widowControl w:val="0"/>
        <w:autoSpaceDE w:val="0"/>
        <w:autoSpaceDN w:val="0"/>
        <w:spacing w:after="0" w:line="240" w:lineRule="auto"/>
        <w:rPr>
          <w:rFonts w:asciiTheme="minorHAnsi" w:eastAsia="Arial" w:hAnsiTheme="minorHAnsi" w:cstheme="minorHAnsi"/>
          <w:b/>
          <w:bCs/>
          <w:color w:val="002060"/>
          <w:szCs w:val="24"/>
        </w:rPr>
      </w:pPr>
      <w:r w:rsidRPr="003C6012">
        <w:rPr>
          <w:rFonts w:asciiTheme="minorHAnsi" w:eastAsia="Arial" w:hAnsiTheme="minorHAnsi" w:cstheme="minorHAnsi"/>
          <w:b/>
          <w:bCs/>
          <w:color w:val="002060"/>
          <w:szCs w:val="24"/>
        </w:rPr>
        <w:t>Objective 11: Providing training</w:t>
      </w:r>
    </w:p>
    <w:p w14:paraId="012977F7" w14:textId="77777777" w:rsidR="00DD54E4" w:rsidRPr="00320C7A" w:rsidRDefault="00DD54E4" w:rsidP="00DD54E4">
      <w:pPr>
        <w:widowControl w:val="0"/>
        <w:autoSpaceDE w:val="0"/>
        <w:autoSpaceDN w:val="0"/>
        <w:spacing w:after="0" w:line="240" w:lineRule="auto"/>
        <w:rPr>
          <w:rFonts w:asciiTheme="minorHAnsi" w:eastAsia="Arial" w:hAnsiTheme="minorHAnsi" w:cstheme="minorHAnsi"/>
          <w:bCs/>
          <w:color w:val="000000"/>
          <w:szCs w:val="24"/>
        </w:rPr>
      </w:pPr>
      <w:r w:rsidRPr="006C4EBA">
        <w:rPr>
          <w:rFonts w:asciiTheme="minorHAnsi" w:eastAsia="Arial" w:hAnsiTheme="minorHAnsi" w:cstheme="minorHAnsi"/>
          <w:bCs/>
          <w:color w:val="000000"/>
          <w:szCs w:val="24"/>
        </w:rPr>
        <w:t>P</w:t>
      </w:r>
      <w:r w:rsidRPr="00320C7A">
        <w:rPr>
          <w:rFonts w:asciiTheme="minorHAnsi" w:eastAsia="Arial" w:hAnsiTheme="minorHAnsi" w:cstheme="minorHAnsi"/>
          <w:bCs/>
          <w:color w:val="000000"/>
          <w:szCs w:val="24"/>
        </w:rPr>
        <w:t xml:space="preserve">rovide staff </w:t>
      </w:r>
      <w:r>
        <w:rPr>
          <w:rFonts w:asciiTheme="minorHAnsi" w:eastAsia="Arial" w:hAnsiTheme="minorHAnsi" w:cstheme="minorHAnsi"/>
          <w:bCs/>
          <w:color w:val="000000"/>
          <w:szCs w:val="24"/>
        </w:rPr>
        <w:t xml:space="preserve">with </w:t>
      </w:r>
      <w:r w:rsidRPr="00320C7A">
        <w:rPr>
          <w:rFonts w:asciiTheme="minorHAnsi" w:eastAsia="Arial" w:hAnsiTheme="minorHAnsi" w:cstheme="minorHAnsi"/>
          <w:bCs/>
          <w:color w:val="000000"/>
          <w:szCs w:val="24"/>
        </w:rPr>
        <w:t xml:space="preserve">training on equality monitoring, including </w:t>
      </w:r>
      <w:r>
        <w:rPr>
          <w:rFonts w:asciiTheme="minorHAnsi" w:eastAsia="Arial" w:hAnsiTheme="minorHAnsi" w:cstheme="minorHAnsi"/>
          <w:bCs/>
          <w:color w:val="000000"/>
          <w:szCs w:val="24"/>
        </w:rPr>
        <w:t xml:space="preserve">how to </w:t>
      </w:r>
      <w:r w:rsidRPr="00320C7A">
        <w:rPr>
          <w:rFonts w:asciiTheme="minorHAnsi" w:eastAsia="Arial" w:hAnsiTheme="minorHAnsi" w:cstheme="minorHAnsi"/>
          <w:bCs/>
          <w:color w:val="000000"/>
          <w:szCs w:val="24"/>
        </w:rPr>
        <w:t>us</w:t>
      </w:r>
      <w:r>
        <w:rPr>
          <w:rFonts w:asciiTheme="minorHAnsi" w:eastAsia="Arial" w:hAnsiTheme="minorHAnsi" w:cstheme="minorHAnsi"/>
          <w:bCs/>
          <w:color w:val="000000"/>
          <w:szCs w:val="24"/>
        </w:rPr>
        <w:t xml:space="preserve">e monitoring </w:t>
      </w:r>
      <w:r w:rsidRPr="00320C7A">
        <w:rPr>
          <w:rFonts w:asciiTheme="minorHAnsi" w:eastAsia="Arial" w:hAnsiTheme="minorHAnsi" w:cstheme="minorHAnsi"/>
          <w:bCs/>
          <w:color w:val="000000"/>
          <w:szCs w:val="24"/>
        </w:rPr>
        <w:t>forms</w:t>
      </w:r>
      <w:r>
        <w:rPr>
          <w:rFonts w:asciiTheme="minorHAnsi" w:eastAsia="Arial" w:hAnsiTheme="minorHAnsi" w:cstheme="minorHAnsi"/>
          <w:bCs/>
          <w:color w:val="000000"/>
          <w:szCs w:val="24"/>
        </w:rPr>
        <w:t>,</w:t>
      </w:r>
      <w:r w:rsidRPr="00320C7A">
        <w:rPr>
          <w:rFonts w:asciiTheme="minorHAnsi" w:eastAsia="Arial" w:hAnsiTheme="minorHAnsi" w:cstheme="minorHAnsi"/>
          <w:bCs/>
          <w:color w:val="000000"/>
          <w:szCs w:val="24"/>
        </w:rPr>
        <w:t xml:space="preserve"> so th</w:t>
      </w:r>
      <w:r>
        <w:rPr>
          <w:rFonts w:asciiTheme="minorHAnsi" w:eastAsia="Arial" w:hAnsiTheme="minorHAnsi" w:cstheme="minorHAnsi"/>
          <w:bCs/>
          <w:color w:val="000000"/>
          <w:szCs w:val="24"/>
        </w:rPr>
        <w:t>ey</w:t>
      </w:r>
      <w:r w:rsidRPr="00320C7A">
        <w:rPr>
          <w:rFonts w:asciiTheme="minorHAnsi" w:eastAsia="Arial" w:hAnsiTheme="minorHAnsi" w:cstheme="minorHAnsi"/>
          <w:bCs/>
          <w:color w:val="000000"/>
          <w:szCs w:val="24"/>
        </w:rPr>
        <w:t xml:space="preserve"> understand why equality data is being gathered and can answer queries from </w:t>
      </w:r>
      <w:r>
        <w:rPr>
          <w:rFonts w:asciiTheme="minorHAnsi" w:eastAsia="Arial" w:hAnsiTheme="minorHAnsi" w:cstheme="minorHAnsi"/>
          <w:bCs/>
          <w:color w:val="000000"/>
          <w:szCs w:val="24"/>
        </w:rPr>
        <w:t>those providing the data</w:t>
      </w:r>
      <w:r w:rsidRPr="00320C7A">
        <w:rPr>
          <w:rFonts w:asciiTheme="minorHAnsi" w:eastAsia="Arial" w:hAnsiTheme="minorHAnsi" w:cstheme="minorHAnsi"/>
          <w:bCs/>
          <w:color w:val="000000"/>
          <w:szCs w:val="24"/>
        </w:rPr>
        <w:t xml:space="preserve">. </w:t>
      </w:r>
      <w:r>
        <w:rPr>
          <w:rFonts w:asciiTheme="minorHAnsi" w:eastAsia="Arial" w:hAnsiTheme="minorHAnsi" w:cstheme="minorHAnsi"/>
          <w:bCs/>
          <w:color w:val="000000"/>
          <w:szCs w:val="24"/>
        </w:rPr>
        <w:t>H</w:t>
      </w:r>
      <w:r w:rsidRPr="00320C7A">
        <w:rPr>
          <w:rFonts w:asciiTheme="minorHAnsi" w:eastAsia="Arial" w:hAnsiTheme="minorHAnsi" w:cstheme="minorHAnsi"/>
          <w:bCs/>
          <w:color w:val="000000"/>
          <w:szCs w:val="24"/>
        </w:rPr>
        <w:t>ighlight that people have the right to say “no” to providing equality information at any time.</w:t>
      </w:r>
    </w:p>
    <w:p w14:paraId="2EEBFC2C" w14:textId="77777777" w:rsidR="00DD54E4" w:rsidRPr="0027072E" w:rsidRDefault="00DD54E4" w:rsidP="00DD54E4">
      <w:pPr>
        <w:pStyle w:val="Heading1"/>
        <w:spacing w:before="0" w:line="240" w:lineRule="auto"/>
        <w:rPr>
          <w:rFonts w:ascii="Calibri" w:eastAsia="Calibri" w:hAnsi="Calibri" w:cs="Calibri"/>
          <w:color w:val="auto"/>
          <w:sz w:val="24"/>
          <w:szCs w:val="24"/>
        </w:rPr>
      </w:pPr>
      <w:r>
        <w:rPr>
          <w:rFonts w:ascii="Calibri" w:eastAsia="Calibri" w:hAnsi="Calibri" w:cs="Calibri"/>
          <w:color w:val="auto"/>
          <w:sz w:val="24"/>
          <w:szCs w:val="24"/>
        </w:rPr>
        <w:br w:type="page"/>
      </w:r>
    </w:p>
    <w:p w14:paraId="2993ABCB" w14:textId="60EFB43A" w:rsidR="00DD54E4" w:rsidRDefault="00951218" w:rsidP="00320C7A">
      <w:pPr>
        <w:pStyle w:val="SHSectionintroparagraph"/>
      </w:pPr>
      <w:r>
        <w:rPr>
          <w:noProof/>
        </w:rPr>
        <w:lastRenderedPageBreak/>
        <w:drawing>
          <wp:anchor distT="0" distB="0" distL="114300" distR="114300" simplePos="0" relativeHeight="251663360" behindDoc="0" locked="0" layoutInCell="1" allowOverlap="1" wp14:anchorId="01B23913" wp14:editId="017D37EB">
            <wp:simplePos x="0" y="0"/>
            <wp:positionH relativeFrom="page">
              <wp:align>right</wp:align>
            </wp:positionH>
            <wp:positionV relativeFrom="page">
              <wp:posOffset>-19050</wp:posOffset>
            </wp:positionV>
            <wp:extent cx="7553325" cy="10715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3325" cy="10715625"/>
                    </a:xfrm>
                    <a:prstGeom prst="rect">
                      <a:avLst/>
                    </a:prstGeom>
                    <a:noFill/>
                  </pic:spPr>
                </pic:pic>
              </a:graphicData>
            </a:graphic>
            <wp14:sizeRelH relativeFrom="margin">
              <wp14:pctWidth>0</wp14:pctWidth>
            </wp14:sizeRelH>
            <wp14:sizeRelV relativeFrom="margin">
              <wp14:pctHeight>0</wp14:pctHeight>
            </wp14:sizeRelV>
          </wp:anchor>
        </w:drawing>
      </w:r>
    </w:p>
    <w:p w14:paraId="48117D2E" w14:textId="439B743F" w:rsidR="00F64100" w:rsidRPr="007F034F" w:rsidRDefault="00522013" w:rsidP="00320C7A">
      <w:pPr>
        <w:pStyle w:val="SHSectionintroparagraph"/>
        <w:rPr>
          <w:color w:val="002060"/>
        </w:rPr>
      </w:pPr>
      <w:bookmarkStart w:id="54" w:name="App4"/>
      <w:r w:rsidRPr="007F034F">
        <w:rPr>
          <w:color w:val="002060"/>
        </w:rPr>
        <w:lastRenderedPageBreak/>
        <w:t xml:space="preserve">Appendix </w:t>
      </w:r>
      <w:r w:rsidR="00692C77" w:rsidRPr="007F034F">
        <w:rPr>
          <w:color w:val="002060"/>
        </w:rPr>
        <w:t>4</w:t>
      </w:r>
      <w:r w:rsidR="00796FDB" w:rsidRPr="007F034F">
        <w:rPr>
          <w:color w:val="002060"/>
        </w:rPr>
        <w:t xml:space="preserve">: </w:t>
      </w:r>
      <w:bookmarkEnd w:id="52"/>
      <w:r w:rsidR="00F64100" w:rsidRPr="007F034F">
        <w:rPr>
          <w:color w:val="002060"/>
        </w:rPr>
        <w:t xml:space="preserve"> </w:t>
      </w:r>
      <w:r w:rsidR="003E3488" w:rsidRPr="007F034F">
        <w:rPr>
          <w:color w:val="002060"/>
        </w:rPr>
        <w:t xml:space="preserve">Guidance for staff to help people complete the form </w:t>
      </w:r>
      <w:bookmarkEnd w:id="54"/>
    </w:p>
    <w:p w14:paraId="61FC370F" w14:textId="72E060F7" w:rsidR="003E3488" w:rsidRDefault="003E3488" w:rsidP="003E3488">
      <w:pPr>
        <w:spacing w:after="0" w:line="240" w:lineRule="auto"/>
      </w:pPr>
      <w:r>
        <w:t>This appendix is intended to support housing staff when they are helping people – principally housing list applicants and tenants – to complete the equality monitoring form, and</w:t>
      </w:r>
      <w:proofErr w:type="gramStart"/>
      <w:r w:rsidR="00D2530D">
        <w:t>,</w:t>
      </w:r>
      <w:r>
        <w:t xml:space="preserve"> in particular</w:t>
      </w:r>
      <w:r w:rsidR="00D2530D">
        <w:t>,</w:t>
      </w:r>
      <w:r>
        <w:t xml:space="preserve"> to</w:t>
      </w:r>
      <w:proofErr w:type="gramEnd"/>
      <w:r>
        <w:t xml:space="preserve"> explain why the questions on each of the protected characteristics are being asked. </w:t>
      </w:r>
    </w:p>
    <w:p w14:paraId="23D92320" w14:textId="77777777" w:rsidR="001E772F" w:rsidRDefault="001E772F" w:rsidP="003E3488">
      <w:pPr>
        <w:spacing w:after="0" w:line="240" w:lineRule="auto"/>
      </w:pPr>
    </w:p>
    <w:p w14:paraId="5C2552F2" w14:textId="1F4BD0A2" w:rsidR="001E772F" w:rsidRDefault="001E772F" w:rsidP="003E3488">
      <w:pPr>
        <w:spacing w:after="0" w:line="240" w:lineRule="auto"/>
      </w:pPr>
      <w:r>
        <w:t>At the outset it is important to make the person completing the form aware that they do not have to answer any of the question</w:t>
      </w:r>
      <w:r w:rsidR="00730BEF">
        <w:t>s</w:t>
      </w:r>
      <w:r>
        <w:t xml:space="preserve"> in the form. It is also important to stress the benefits in providing the information to encourage them to provide as much as they are comfortable to give.</w:t>
      </w:r>
    </w:p>
    <w:p w14:paraId="1EEC0354" w14:textId="77777777" w:rsidR="003E3488" w:rsidRDefault="003E3488" w:rsidP="003E3488">
      <w:pPr>
        <w:spacing w:after="0" w:line="240" w:lineRule="auto"/>
      </w:pPr>
    </w:p>
    <w:p w14:paraId="5F487931" w14:textId="77777777" w:rsidR="003E3488" w:rsidRPr="007F034F" w:rsidRDefault="003E3488" w:rsidP="003E3488">
      <w:pPr>
        <w:spacing w:after="0" w:line="240" w:lineRule="auto"/>
        <w:rPr>
          <w:b/>
          <w:color w:val="002060"/>
        </w:rPr>
      </w:pPr>
      <w:r w:rsidRPr="007F034F">
        <w:rPr>
          <w:b/>
          <w:color w:val="002060"/>
        </w:rPr>
        <w:t>Age</w:t>
      </w:r>
    </w:p>
    <w:p w14:paraId="7A5E382B" w14:textId="77777777" w:rsidR="003E3488" w:rsidRDefault="003E3488" w:rsidP="003E3488">
      <w:pPr>
        <w:spacing w:after="0" w:line="240" w:lineRule="auto"/>
      </w:pPr>
      <w:hyperlink r:id="rId64" w:history="1">
        <w:r w:rsidRPr="003E3488">
          <w:rPr>
            <w:rStyle w:val="Hyperlink"/>
          </w:rPr>
          <w:t>Age Scotland</w:t>
        </w:r>
      </w:hyperlink>
      <w:r>
        <w:t xml:space="preserve"> research shows that age discrimination is relatively common in Scotland, and so it is important to ensure that landlords can identify and address any form of unlawful and/or unfair discrimination that may occur in relation to age.</w:t>
      </w:r>
    </w:p>
    <w:p w14:paraId="0B9DD4FE" w14:textId="77777777" w:rsidR="003E3488" w:rsidRDefault="003E3488" w:rsidP="003E3488">
      <w:pPr>
        <w:spacing w:after="0" w:line="240" w:lineRule="auto"/>
      </w:pPr>
    </w:p>
    <w:p w14:paraId="4100C20E" w14:textId="77777777" w:rsidR="003E3488" w:rsidRDefault="003E3488" w:rsidP="00320C7A">
      <w:pPr>
        <w:spacing w:after="0" w:line="240" w:lineRule="auto"/>
        <w:ind w:left="720" w:hanging="720"/>
      </w:pPr>
      <w:r>
        <w:t xml:space="preserve">Q: </w:t>
      </w:r>
      <w:r>
        <w:tab/>
        <w:t xml:space="preserve">Why do you need to know my age? </w:t>
      </w:r>
    </w:p>
    <w:p w14:paraId="55216C40" w14:textId="77777777" w:rsidR="003E3488" w:rsidRDefault="003E3488" w:rsidP="00320C7A">
      <w:pPr>
        <w:spacing w:after="0" w:line="240" w:lineRule="auto"/>
        <w:ind w:left="720" w:hanging="720"/>
      </w:pPr>
      <w:r>
        <w:t>A:</w:t>
      </w:r>
      <w:r>
        <w:tab/>
        <w:t>We gather age data to help us promote our equality objectives, to understand who is applying for homes</w:t>
      </w:r>
      <w:r w:rsidR="00730BEF">
        <w:t>,</w:t>
      </w:r>
      <w:r>
        <w:t xml:space="preserve"> to help </w:t>
      </w:r>
      <w:proofErr w:type="gramStart"/>
      <w:r>
        <w:t>plan for the future</w:t>
      </w:r>
      <w:proofErr w:type="gramEnd"/>
      <w:r>
        <w:t xml:space="preserve"> and to provide the right services, to help us make appropriate allocation of homes – such as sheltered homes – and to make sure that there is no unlawful discrimination taking place.</w:t>
      </w:r>
    </w:p>
    <w:p w14:paraId="7E42B2EE" w14:textId="77777777" w:rsidR="003E3488" w:rsidRDefault="003E3488" w:rsidP="00320C7A">
      <w:pPr>
        <w:spacing w:after="0" w:line="240" w:lineRule="auto"/>
        <w:ind w:left="720" w:hanging="720"/>
      </w:pPr>
    </w:p>
    <w:p w14:paraId="5FD752F0" w14:textId="77777777" w:rsidR="003E3488" w:rsidRPr="007F034F" w:rsidRDefault="003E3488" w:rsidP="003E3488">
      <w:pPr>
        <w:spacing w:after="0" w:line="240" w:lineRule="auto"/>
        <w:ind w:left="720" w:hanging="720"/>
        <w:rPr>
          <w:b/>
          <w:color w:val="002060"/>
        </w:rPr>
      </w:pPr>
      <w:r w:rsidRPr="007F034F">
        <w:rPr>
          <w:b/>
          <w:color w:val="002060"/>
        </w:rPr>
        <w:t>Belief or religion</w:t>
      </w:r>
    </w:p>
    <w:p w14:paraId="6295B267" w14:textId="77777777" w:rsidR="003E3488" w:rsidRDefault="003E3488" w:rsidP="00320C7A">
      <w:pPr>
        <w:spacing w:after="0" w:line="240" w:lineRule="auto"/>
        <w:ind w:left="11" w:hanging="11"/>
      </w:pPr>
      <w:r>
        <w:t>The aim of questions on belief and religion in the equality monitoring form is to identify how personal beliefs might impact on service delivery.</w:t>
      </w:r>
    </w:p>
    <w:p w14:paraId="23EA04DE" w14:textId="77777777" w:rsidR="003E3488" w:rsidRDefault="003E3488" w:rsidP="003E3488">
      <w:pPr>
        <w:spacing w:after="0" w:line="240" w:lineRule="auto"/>
        <w:ind w:left="720" w:hanging="720"/>
      </w:pPr>
    </w:p>
    <w:p w14:paraId="63C97E41" w14:textId="77777777" w:rsidR="003E3488" w:rsidRDefault="003E3488" w:rsidP="003E3488">
      <w:pPr>
        <w:spacing w:after="0" w:line="240" w:lineRule="auto"/>
        <w:ind w:left="720" w:hanging="720"/>
      </w:pPr>
      <w:r>
        <w:t xml:space="preserve">Q: </w:t>
      </w:r>
      <w:r>
        <w:tab/>
      </w:r>
      <w:r w:rsidRPr="003E3488">
        <w:t xml:space="preserve">Why do you need to know my </w:t>
      </w:r>
      <w:r>
        <w:t xml:space="preserve">belief or religion? </w:t>
      </w:r>
    </w:p>
    <w:p w14:paraId="43FD7A00" w14:textId="77777777" w:rsidR="003E3488" w:rsidRDefault="003E3488" w:rsidP="00320C7A">
      <w:pPr>
        <w:spacing w:after="0" w:line="240" w:lineRule="auto"/>
        <w:ind w:left="720" w:hanging="720"/>
      </w:pPr>
      <w:r>
        <w:t>A:</w:t>
      </w:r>
      <w:r>
        <w:tab/>
        <w:t>We gather this data to help us</w:t>
      </w:r>
      <w:r w:rsidRPr="003E3488">
        <w:t xml:space="preserve"> </w:t>
      </w:r>
      <w:r>
        <w:t>to help us take account of religious beliefs in the delivery of services, for example</w:t>
      </w:r>
      <w:r w:rsidR="00730BEF">
        <w:t>,</w:t>
      </w:r>
      <w:r>
        <w:t xml:space="preserve"> in taking account of religious holidays when arranging interviews for jobs or planning tenant participation events. It also helps us to monitor that there is no </w:t>
      </w:r>
      <w:r w:rsidRPr="003E3488">
        <w:t>unlawful discrimination taking place</w:t>
      </w:r>
      <w:r w:rsidR="001E772F">
        <w:t>.</w:t>
      </w:r>
    </w:p>
    <w:p w14:paraId="6E3E2B89" w14:textId="77777777" w:rsidR="003E3488" w:rsidRDefault="003E3488" w:rsidP="00320C7A">
      <w:pPr>
        <w:spacing w:after="0" w:line="240" w:lineRule="auto"/>
        <w:ind w:left="720" w:hanging="720"/>
      </w:pPr>
    </w:p>
    <w:p w14:paraId="6219294B" w14:textId="77777777" w:rsidR="003E3488" w:rsidRPr="007F034F" w:rsidRDefault="003E3488" w:rsidP="003E3488">
      <w:pPr>
        <w:spacing w:after="0" w:line="240" w:lineRule="auto"/>
        <w:ind w:left="720" w:hanging="720"/>
        <w:rPr>
          <w:b/>
          <w:color w:val="002060"/>
        </w:rPr>
      </w:pPr>
      <w:r w:rsidRPr="007F034F">
        <w:rPr>
          <w:b/>
          <w:color w:val="002060"/>
        </w:rPr>
        <w:t xml:space="preserve">Disability </w:t>
      </w:r>
    </w:p>
    <w:p w14:paraId="7A520C44" w14:textId="77777777" w:rsidR="001E772F" w:rsidRDefault="001E772F" w:rsidP="003E3488">
      <w:pPr>
        <w:spacing w:after="0" w:line="240" w:lineRule="auto"/>
        <w:ind w:left="720" w:hanging="720"/>
      </w:pPr>
    </w:p>
    <w:p w14:paraId="38AD8DBB" w14:textId="77777777" w:rsidR="003E3488" w:rsidRDefault="003E3488" w:rsidP="003E3488">
      <w:pPr>
        <w:spacing w:after="0" w:line="240" w:lineRule="auto"/>
        <w:ind w:left="720" w:hanging="720"/>
      </w:pPr>
      <w:r>
        <w:t xml:space="preserve">Q: </w:t>
      </w:r>
      <w:r>
        <w:tab/>
      </w:r>
      <w:r w:rsidRPr="003E3488">
        <w:t xml:space="preserve">Why do you need to know </w:t>
      </w:r>
      <w:r w:rsidR="001E772F">
        <w:t>if I am a disabled person</w:t>
      </w:r>
      <w:r>
        <w:t xml:space="preserve">? </w:t>
      </w:r>
    </w:p>
    <w:p w14:paraId="752310AD" w14:textId="77777777" w:rsidR="003E3488" w:rsidRDefault="003E3488" w:rsidP="00320C7A">
      <w:pPr>
        <w:spacing w:after="0" w:line="240" w:lineRule="auto"/>
        <w:ind w:left="720" w:hanging="720"/>
      </w:pPr>
      <w:r>
        <w:t>A:</w:t>
      </w:r>
      <w:r>
        <w:tab/>
        <w:t>We gather</w:t>
      </w:r>
      <w:r w:rsidR="001E772F">
        <w:t xml:space="preserve"> this to help us understand if a disabled person has any </w:t>
      </w:r>
      <w:proofErr w:type="gramStart"/>
      <w:r w:rsidR="001E772F">
        <w:t>particular support</w:t>
      </w:r>
      <w:proofErr w:type="gramEnd"/>
      <w:r w:rsidR="001E772F">
        <w:t xml:space="preserve"> needs and/or accessibility requirements, so we can meet our duty to make reasonable adjustments in how we deliver services or in how we recruit people. </w:t>
      </w:r>
      <w:r w:rsidR="001E772F" w:rsidRPr="001E772F">
        <w:t xml:space="preserve">It also helps us to </w:t>
      </w:r>
      <w:proofErr w:type="gramStart"/>
      <w:r w:rsidR="001E772F" w:rsidRPr="001E772F">
        <w:t>plan for the future</w:t>
      </w:r>
      <w:proofErr w:type="gramEnd"/>
      <w:r w:rsidR="001E772F" w:rsidRPr="001E772F">
        <w:t xml:space="preserve"> and to provide the right services, to make appropriate allocation of homes</w:t>
      </w:r>
      <w:r w:rsidR="001E772F">
        <w:t>, and</w:t>
      </w:r>
      <w:r w:rsidR="001E772F" w:rsidRPr="001E772F">
        <w:t xml:space="preserve"> monitor that there is no unlawful discrimination taking place</w:t>
      </w:r>
      <w:r w:rsidR="001E772F">
        <w:t>.</w:t>
      </w:r>
    </w:p>
    <w:p w14:paraId="5D43C391" w14:textId="77777777" w:rsidR="003E3488" w:rsidRDefault="003E3488" w:rsidP="00320C7A">
      <w:pPr>
        <w:spacing w:after="0" w:line="240" w:lineRule="auto"/>
        <w:ind w:left="720" w:hanging="720"/>
      </w:pPr>
    </w:p>
    <w:p w14:paraId="0BB2824C" w14:textId="77777777" w:rsidR="001E772F" w:rsidRPr="00320C7A" w:rsidRDefault="001E772F" w:rsidP="001E772F">
      <w:pPr>
        <w:spacing w:after="0" w:line="240" w:lineRule="auto"/>
        <w:ind w:left="720" w:hanging="720"/>
        <w:rPr>
          <w:b/>
        </w:rPr>
      </w:pPr>
      <w:r w:rsidRPr="007F034F">
        <w:rPr>
          <w:b/>
          <w:color w:val="002060"/>
        </w:rPr>
        <w:t>Ethnicity</w:t>
      </w:r>
      <w:r w:rsidRPr="00320C7A">
        <w:rPr>
          <w:b/>
        </w:rPr>
        <w:t xml:space="preserve"> </w:t>
      </w:r>
    </w:p>
    <w:p w14:paraId="5A3D514F" w14:textId="32978936" w:rsidR="001E772F" w:rsidRDefault="001E772F" w:rsidP="00320C7A">
      <w:pPr>
        <w:spacing w:after="0" w:line="240" w:lineRule="auto"/>
        <w:ind w:left="11" w:hanging="11"/>
      </w:pPr>
      <w:r>
        <w:t>The Equality Act 2010 defines race to include colour, nationality and ethnic or national origins. A racial group is one in which people share any one of these characteristics; so, French people can constitute a racial group by virtue of their shared nationality. A racial group can also include two or more distinct racial groups, for instance, British Asians include people of Asian national origin but who are British citizens (nationality).</w:t>
      </w:r>
    </w:p>
    <w:p w14:paraId="7D652A46" w14:textId="77777777" w:rsidR="001E772F" w:rsidRDefault="001E772F" w:rsidP="00320C7A">
      <w:pPr>
        <w:spacing w:after="0" w:line="240" w:lineRule="auto"/>
        <w:ind w:left="11" w:hanging="11"/>
      </w:pPr>
    </w:p>
    <w:p w14:paraId="2D13B2D2" w14:textId="77777777" w:rsidR="003E3488" w:rsidRDefault="003E3488" w:rsidP="003E3488">
      <w:pPr>
        <w:spacing w:after="0" w:line="240" w:lineRule="auto"/>
        <w:ind w:left="720" w:hanging="720"/>
      </w:pPr>
      <w:r>
        <w:t xml:space="preserve">Q: </w:t>
      </w:r>
      <w:r>
        <w:tab/>
      </w:r>
      <w:r w:rsidRPr="003E3488">
        <w:t>Why do you need to know my</w:t>
      </w:r>
      <w:r w:rsidR="001E772F">
        <w:t xml:space="preserve"> ethnicity</w:t>
      </w:r>
      <w:r>
        <w:t xml:space="preserve">? </w:t>
      </w:r>
    </w:p>
    <w:p w14:paraId="67BFF1A3" w14:textId="77777777" w:rsidR="001E772F" w:rsidRDefault="003E3488" w:rsidP="00320C7A">
      <w:pPr>
        <w:spacing w:after="0" w:line="240" w:lineRule="auto"/>
        <w:ind w:left="720" w:hanging="720"/>
      </w:pPr>
      <w:r>
        <w:lastRenderedPageBreak/>
        <w:t>A:</w:t>
      </w:r>
      <w:r>
        <w:tab/>
        <w:t>We gather</w:t>
      </w:r>
      <w:r w:rsidR="001E772F">
        <w:t xml:space="preserve"> to help us plan and deliver services that are relevant to the different communities we serve</w:t>
      </w:r>
      <w:r>
        <w:t>.</w:t>
      </w:r>
      <w:r w:rsidR="001E772F" w:rsidRPr="001E772F">
        <w:t xml:space="preserve"> </w:t>
      </w:r>
      <w:r w:rsidR="001E772F">
        <w:t xml:space="preserve">It also </w:t>
      </w:r>
      <w:r w:rsidR="001E772F" w:rsidRPr="001E772F">
        <w:t>to help us promote our equality objectives,</w:t>
      </w:r>
      <w:r w:rsidR="001E772F">
        <w:t xml:space="preserve"> including race equality, and to monitor and address any form of discrimination, including institutionalised discrimination.</w:t>
      </w:r>
    </w:p>
    <w:p w14:paraId="49A5E1C4" w14:textId="77777777" w:rsidR="001E772F" w:rsidRDefault="001E772F" w:rsidP="001E772F">
      <w:pPr>
        <w:spacing w:after="0" w:line="240" w:lineRule="auto"/>
        <w:ind w:left="720" w:hanging="720"/>
        <w:rPr>
          <w:b/>
        </w:rPr>
      </w:pPr>
    </w:p>
    <w:p w14:paraId="7BD2F716" w14:textId="77777777" w:rsidR="001E772F" w:rsidRPr="007F034F" w:rsidRDefault="001E772F" w:rsidP="001E772F">
      <w:pPr>
        <w:spacing w:after="0" w:line="240" w:lineRule="auto"/>
        <w:ind w:left="720" w:hanging="720"/>
        <w:rPr>
          <w:b/>
          <w:color w:val="002060"/>
        </w:rPr>
      </w:pPr>
      <w:r w:rsidRPr="007F034F">
        <w:rPr>
          <w:b/>
          <w:color w:val="002060"/>
        </w:rPr>
        <w:t>Gender re-assignment (trans/transgender)</w:t>
      </w:r>
    </w:p>
    <w:p w14:paraId="675E13DB" w14:textId="77777777" w:rsidR="001E772F" w:rsidRDefault="001E772F" w:rsidP="00320C7A">
      <w:pPr>
        <w:spacing w:after="0" w:line="240" w:lineRule="auto"/>
        <w:ind w:left="11" w:hanging="11"/>
      </w:pPr>
      <w:r>
        <w:t xml:space="preserve">The term ‘gender reassignment’ is used within the Equality Act 2010, although you should be aware that there is currently an ongoing discussion on identifying a term that covers all gender identities, rather than simply the process of gender change. </w:t>
      </w:r>
    </w:p>
    <w:p w14:paraId="1F2CA4FB" w14:textId="77777777" w:rsidR="001E772F" w:rsidRDefault="001E772F" w:rsidP="00320C7A">
      <w:pPr>
        <w:spacing w:after="0" w:line="240" w:lineRule="auto"/>
        <w:ind w:left="720" w:hanging="720"/>
      </w:pPr>
    </w:p>
    <w:p w14:paraId="0EC204A8" w14:textId="77777777" w:rsidR="001E772F" w:rsidRDefault="001E772F" w:rsidP="001E772F">
      <w:pPr>
        <w:spacing w:after="0" w:line="240" w:lineRule="auto"/>
        <w:ind w:left="720" w:hanging="720"/>
      </w:pPr>
      <w:r>
        <w:t xml:space="preserve">Q: </w:t>
      </w:r>
      <w:r>
        <w:tab/>
        <w:t xml:space="preserve">Why do you need to know if I have reassigned my gender? </w:t>
      </w:r>
    </w:p>
    <w:p w14:paraId="443961D8" w14:textId="77777777" w:rsidR="001E772F" w:rsidRDefault="001E772F" w:rsidP="00320C7A">
      <w:pPr>
        <w:spacing w:after="0" w:line="240" w:lineRule="auto"/>
        <w:ind w:left="720" w:hanging="720"/>
      </w:pPr>
      <w:r>
        <w:t>A:</w:t>
      </w:r>
      <w:r>
        <w:tab/>
        <w:t xml:space="preserve">We gather this data to help us to address, with sensitivity, the needs of trans people in how we deliver our services. </w:t>
      </w:r>
      <w:r w:rsidRPr="001E772F">
        <w:t>It also help</w:t>
      </w:r>
      <w:r w:rsidR="00730BEF">
        <w:t>s</w:t>
      </w:r>
      <w:r w:rsidRPr="001E772F">
        <w:t xml:space="preserve"> us promote our equality objectives and to monitor and address any form of discrimination.</w:t>
      </w:r>
    </w:p>
    <w:p w14:paraId="686B79E0" w14:textId="77777777" w:rsidR="001E772F" w:rsidRDefault="001E772F" w:rsidP="00320C7A">
      <w:pPr>
        <w:spacing w:after="0" w:line="240" w:lineRule="auto"/>
        <w:ind w:left="720" w:hanging="720"/>
      </w:pPr>
    </w:p>
    <w:p w14:paraId="7E2F817B" w14:textId="77777777" w:rsidR="001E772F" w:rsidRPr="007F034F" w:rsidRDefault="001E772F" w:rsidP="001E772F">
      <w:pPr>
        <w:spacing w:after="0" w:line="240" w:lineRule="auto"/>
        <w:ind w:left="720" w:hanging="720"/>
        <w:rPr>
          <w:b/>
          <w:color w:val="002060"/>
        </w:rPr>
      </w:pPr>
      <w:r w:rsidRPr="007F034F">
        <w:rPr>
          <w:b/>
          <w:color w:val="002060"/>
        </w:rPr>
        <w:t xml:space="preserve">Marriage and civil partnership  </w:t>
      </w:r>
    </w:p>
    <w:p w14:paraId="7F87363A" w14:textId="77777777" w:rsidR="001E772F" w:rsidRDefault="001E772F" w:rsidP="001E772F">
      <w:pPr>
        <w:spacing w:after="0" w:line="240" w:lineRule="auto"/>
        <w:ind w:left="720" w:hanging="720"/>
      </w:pPr>
    </w:p>
    <w:p w14:paraId="01385AAA" w14:textId="77777777" w:rsidR="001E772F" w:rsidRDefault="001E772F" w:rsidP="001E772F">
      <w:pPr>
        <w:spacing w:after="0" w:line="240" w:lineRule="auto"/>
        <w:ind w:left="720" w:hanging="720"/>
      </w:pPr>
      <w:r>
        <w:t xml:space="preserve">Q: </w:t>
      </w:r>
      <w:r>
        <w:tab/>
        <w:t>Why do you need to know about my</w:t>
      </w:r>
      <w:r w:rsidRPr="001E772F">
        <w:t xml:space="preserve"> </w:t>
      </w:r>
      <w:r>
        <w:t xml:space="preserve">marriage or civil partnership? </w:t>
      </w:r>
    </w:p>
    <w:p w14:paraId="69FAEE84" w14:textId="77777777" w:rsidR="001E772F" w:rsidRDefault="001E772F" w:rsidP="00320C7A">
      <w:pPr>
        <w:spacing w:after="0" w:line="240" w:lineRule="auto"/>
        <w:ind w:left="720" w:hanging="720"/>
      </w:pPr>
      <w:r>
        <w:t>A:</w:t>
      </w:r>
      <w:r>
        <w:tab/>
        <w:t>We gather</w:t>
      </w:r>
      <w:r w:rsidRPr="001E772F">
        <w:t xml:space="preserve"> </w:t>
      </w:r>
      <w:r>
        <w:t xml:space="preserve">this information </w:t>
      </w:r>
      <w:r w:rsidRPr="001E772F">
        <w:t>to help us promote our equality objectives and to monitor and address any form of discrimination</w:t>
      </w:r>
      <w:r>
        <w:t>.</w:t>
      </w:r>
    </w:p>
    <w:p w14:paraId="5A9D3816" w14:textId="77777777" w:rsidR="001E772F" w:rsidRDefault="001E772F" w:rsidP="00320C7A">
      <w:pPr>
        <w:spacing w:after="0" w:line="240" w:lineRule="auto"/>
        <w:ind w:left="720" w:hanging="720"/>
      </w:pPr>
    </w:p>
    <w:p w14:paraId="5C7D8C24" w14:textId="77777777" w:rsidR="001E772F" w:rsidRPr="007F034F" w:rsidRDefault="001E772F" w:rsidP="001E772F">
      <w:pPr>
        <w:spacing w:after="0" w:line="240" w:lineRule="auto"/>
        <w:ind w:left="720" w:hanging="720"/>
        <w:rPr>
          <w:b/>
          <w:color w:val="002060"/>
        </w:rPr>
      </w:pPr>
      <w:r w:rsidRPr="007F034F">
        <w:rPr>
          <w:b/>
          <w:color w:val="002060"/>
        </w:rPr>
        <w:t>Pregnancy and maternity</w:t>
      </w:r>
    </w:p>
    <w:p w14:paraId="57762D59" w14:textId="77777777" w:rsidR="001E772F" w:rsidRDefault="001E772F" w:rsidP="00320C7A">
      <w:pPr>
        <w:spacing w:after="0" w:line="240" w:lineRule="auto"/>
        <w:ind w:left="720" w:hanging="720"/>
      </w:pPr>
    </w:p>
    <w:p w14:paraId="6BB69B3A" w14:textId="77777777" w:rsidR="001E772F" w:rsidRDefault="001E772F" w:rsidP="001E772F">
      <w:pPr>
        <w:spacing w:after="0" w:line="240" w:lineRule="auto"/>
        <w:ind w:left="720" w:hanging="720"/>
      </w:pPr>
      <w:r>
        <w:t xml:space="preserve">Q: </w:t>
      </w:r>
      <w:r>
        <w:tab/>
        <w:t xml:space="preserve">Why do you need to know about my pregnancy or maternity? </w:t>
      </w:r>
    </w:p>
    <w:p w14:paraId="576DEF7D" w14:textId="77777777" w:rsidR="001E772F" w:rsidRDefault="001E772F" w:rsidP="00320C7A">
      <w:pPr>
        <w:spacing w:after="0" w:line="240" w:lineRule="auto"/>
        <w:ind w:left="720" w:hanging="720"/>
      </w:pPr>
      <w:r>
        <w:t>A:</w:t>
      </w:r>
      <w:r>
        <w:tab/>
        <w:t>We gather this information to</w:t>
      </w:r>
      <w:r w:rsidRPr="001E772F">
        <w:t xml:space="preserve"> help us p</w:t>
      </w:r>
      <w:r>
        <w:t xml:space="preserve">romote our equality objectives </w:t>
      </w:r>
      <w:r w:rsidRPr="001E772F">
        <w:t xml:space="preserve">and to monitor and address any form of discrimination, including </w:t>
      </w:r>
      <w:r>
        <w:t>in recruitment and employment.</w:t>
      </w:r>
    </w:p>
    <w:p w14:paraId="2F896C26" w14:textId="77777777" w:rsidR="001E772F" w:rsidRDefault="001E772F" w:rsidP="00320C7A">
      <w:pPr>
        <w:spacing w:after="0" w:line="240" w:lineRule="auto"/>
        <w:ind w:left="720" w:hanging="720"/>
      </w:pPr>
    </w:p>
    <w:p w14:paraId="4606AA32" w14:textId="77777777" w:rsidR="001E772F" w:rsidRPr="00320C7A" w:rsidRDefault="001E772F" w:rsidP="001E772F">
      <w:pPr>
        <w:spacing w:after="0" w:line="240" w:lineRule="auto"/>
        <w:ind w:left="720" w:hanging="720"/>
        <w:rPr>
          <w:b/>
        </w:rPr>
      </w:pPr>
      <w:r w:rsidRPr="007F034F">
        <w:rPr>
          <w:b/>
          <w:color w:val="002060"/>
        </w:rPr>
        <w:t>Sex</w:t>
      </w:r>
      <w:r w:rsidRPr="00320C7A">
        <w:rPr>
          <w:b/>
        </w:rPr>
        <w:t xml:space="preserve"> </w:t>
      </w:r>
    </w:p>
    <w:p w14:paraId="08BC2971" w14:textId="7A77A6F1" w:rsidR="001E772F" w:rsidRDefault="001E772F" w:rsidP="00320C7A">
      <w:pPr>
        <w:spacing w:after="0" w:line="240" w:lineRule="auto"/>
        <w:ind w:left="22" w:hanging="11"/>
      </w:pPr>
      <w:r>
        <w:t>Sex is distinguished from gender in that sex is biologically defined whereas gender is socially constructed. The monitoring form question relates to sex (as defined by the Equality Act 2010), that is, female or male.</w:t>
      </w:r>
    </w:p>
    <w:p w14:paraId="358E8F65" w14:textId="77777777" w:rsidR="001E772F" w:rsidRDefault="001E772F" w:rsidP="00320C7A">
      <w:pPr>
        <w:spacing w:after="0" w:line="240" w:lineRule="auto"/>
        <w:ind w:left="720" w:hanging="720"/>
      </w:pPr>
    </w:p>
    <w:p w14:paraId="391FEA23" w14:textId="77777777" w:rsidR="001E772F" w:rsidRDefault="001E772F" w:rsidP="001E772F">
      <w:pPr>
        <w:spacing w:after="0" w:line="240" w:lineRule="auto"/>
        <w:ind w:left="720" w:hanging="720"/>
      </w:pPr>
      <w:r>
        <w:t xml:space="preserve">Q: </w:t>
      </w:r>
      <w:r>
        <w:tab/>
        <w:t xml:space="preserve">Why do you need to know my sex? </w:t>
      </w:r>
    </w:p>
    <w:p w14:paraId="18660F64" w14:textId="5B4C72F2" w:rsidR="001E772F" w:rsidRDefault="001E772F" w:rsidP="00320C7A">
      <w:pPr>
        <w:spacing w:after="0" w:line="240" w:lineRule="auto"/>
        <w:ind w:left="720" w:hanging="720"/>
      </w:pPr>
      <w:r>
        <w:t>A:</w:t>
      </w:r>
      <w:r>
        <w:tab/>
        <w:t xml:space="preserve">We gather </w:t>
      </w:r>
      <w:r w:rsidRPr="001E772F">
        <w:t>this information to help us promote our equality objectives</w:t>
      </w:r>
      <w:r>
        <w:t xml:space="preserve">, </w:t>
      </w:r>
      <w:r w:rsidRPr="001E772F">
        <w:t>to inform planning and delivery of services</w:t>
      </w:r>
      <w:r>
        <w:t>,</w:t>
      </w:r>
      <w:r w:rsidRPr="001E772F">
        <w:t xml:space="preserve"> and to monitor and address any form of discrimination, including in recruitment and employment. </w:t>
      </w:r>
      <w:r>
        <w:t>We can also use this data to promote positive action initiatives that address the under-representation of women, including in fields such as the building industry.</w:t>
      </w:r>
    </w:p>
    <w:p w14:paraId="1E693E88" w14:textId="77777777" w:rsidR="001E772F" w:rsidRDefault="001E772F" w:rsidP="00320C7A">
      <w:pPr>
        <w:spacing w:after="0" w:line="240" w:lineRule="auto"/>
        <w:ind w:left="720" w:hanging="720"/>
      </w:pPr>
    </w:p>
    <w:p w14:paraId="46909AA8" w14:textId="77777777" w:rsidR="001E772F" w:rsidRPr="007F034F" w:rsidRDefault="001E772F" w:rsidP="001E772F">
      <w:pPr>
        <w:spacing w:after="0" w:line="240" w:lineRule="auto"/>
        <w:ind w:left="720" w:hanging="720"/>
        <w:rPr>
          <w:b/>
          <w:color w:val="002060"/>
        </w:rPr>
      </w:pPr>
      <w:r w:rsidRPr="007F034F">
        <w:rPr>
          <w:b/>
          <w:color w:val="002060"/>
        </w:rPr>
        <w:t>Sexual orientation</w:t>
      </w:r>
    </w:p>
    <w:p w14:paraId="348A022A" w14:textId="77777777" w:rsidR="001E772F" w:rsidRDefault="001E772F" w:rsidP="00320C7A">
      <w:pPr>
        <w:spacing w:after="0" w:line="240" w:lineRule="auto"/>
        <w:ind w:left="11" w:hanging="11"/>
      </w:pPr>
      <w:r>
        <w:t>Sexual orientation refers to a person’s sexual attraction</w:t>
      </w:r>
      <w:r w:rsidR="00730BEF">
        <w:t>. T</w:t>
      </w:r>
      <w:r>
        <w:t xml:space="preserve">hat can be towards their own sex, the opposite sex or to both sexes. It also covers where someone is perceived to have a sexual orientation which is leading to discrimination.  </w:t>
      </w:r>
    </w:p>
    <w:p w14:paraId="2D81C4A6" w14:textId="77777777" w:rsidR="001E772F" w:rsidRDefault="001E772F" w:rsidP="00320C7A">
      <w:pPr>
        <w:spacing w:after="0" w:line="240" w:lineRule="auto"/>
        <w:ind w:left="720" w:hanging="720"/>
      </w:pPr>
    </w:p>
    <w:p w14:paraId="6661E167" w14:textId="77777777" w:rsidR="001E772F" w:rsidRDefault="001E772F" w:rsidP="001E772F">
      <w:pPr>
        <w:spacing w:after="0" w:line="240" w:lineRule="auto"/>
        <w:ind w:left="720" w:hanging="720"/>
      </w:pPr>
      <w:r>
        <w:t xml:space="preserve">Q: </w:t>
      </w:r>
      <w:r>
        <w:tab/>
        <w:t xml:space="preserve">Why do you need to know my sexual orientation? </w:t>
      </w:r>
    </w:p>
    <w:p w14:paraId="54112919" w14:textId="77777777" w:rsidR="00650362" w:rsidRDefault="001E772F" w:rsidP="00320C7A">
      <w:pPr>
        <w:spacing w:after="0" w:line="240" w:lineRule="auto"/>
        <w:ind w:left="720" w:hanging="720"/>
      </w:pPr>
      <w:r>
        <w:t>A:</w:t>
      </w:r>
      <w:r>
        <w:tab/>
      </w:r>
      <w:r w:rsidRPr="001E772F">
        <w:t xml:space="preserve">We gather this information to help us promote our equality objectives, to inform planning and delivery of services, and to monitor and address any form of discrimination, including in recruitment and employment.  </w:t>
      </w:r>
      <w:r w:rsidR="00650362">
        <w:br w:type="page"/>
      </w:r>
    </w:p>
    <w:p w14:paraId="31628783" w14:textId="442DA2BD" w:rsidR="00A5198E" w:rsidRDefault="00A33471" w:rsidP="00AC7578">
      <w:pPr>
        <w:pStyle w:val="SHSectionHeader18ptblue"/>
        <w:spacing w:before="0" w:after="0" w:line="240" w:lineRule="auto"/>
      </w:pPr>
      <w:bookmarkStart w:id="55" w:name="sectionA"/>
      <w:bookmarkStart w:id="56" w:name="sectionB"/>
      <w:bookmarkEnd w:id="55"/>
      <w:bookmarkEnd w:id="56"/>
      <w:r>
        <w:rPr>
          <w:noProof/>
        </w:rPr>
        <w:lastRenderedPageBreak/>
        <w:drawing>
          <wp:anchor distT="0" distB="0" distL="114300" distR="114300" simplePos="0" relativeHeight="251664384" behindDoc="0" locked="0" layoutInCell="1" allowOverlap="1" wp14:anchorId="022D7CCC" wp14:editId="12ED64A7">
            <wp:simplePos x="0" y="0"/>
            <wp:positionH relativeFrom="page">
              <wp:align>right</wp:align>
            </wp:positionH>
            <wp:positionV relativeFrom="page">
              <wp:align>top</wp:align>
            </wp:positionV>
            <wp:extent cx="7581900" cy="10677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81900" cy="10677525"/>
                    </a:xfrm>
                    <a:prstGeom prst="rect">
                      <a:avLst/>
                    </a:prstGeom>
                    <a:noFill/>
                  </pic:spPr>
                </pic:pic>
              </a:graphicData>
            </a:graphic>
            <wp14:sizeRelH relativeFrom="margin">
              <wp14:pctWidth>0</wp14:pctWidth>
            </wp14:sizeRelH>
            <wp14:sizeRelV relativeFrom="margin">
              <wp14:pctHeight>0</wp14:pctHeight>
            </wp14:sizeRelV>
          </wp:anchor>
        </w:drawing>
      </w:r>
    </w:p>
    <w:p w14:paraId="3F262B2A" w14:textId="77777777" w:rsidR="00692C77" w:rsidRPr="00894578" w:rsidRDefault="00692C77" w:rsidP="00692C77">
      <w:pPr>
        <w:spacing w:after="0" w:line="264" w:lineRule="auto"/>
        <w:rPr>
          <w:rFonts w:asciiTheme="minorHAnsi" w:hAnsiTheme="minorHAnsi" w:cstheme="minorHAnsi"/>
          <w:b/>
          <w:color w:val="002060"/>
          <w:sz w:val="36"/>
          <w:szCs w:val="36"/>
        </w:rPr>
      </w:pPr>
      <w:bookmarkStart w:id="57" w:name="App5"/>
      <w:r w:rsidRPr="00894578">
        <w:rPr>
          <w:rFonts w:asciiTheme="minorHAnsi" w:hAnsiTheme="minorHAnsi" w:cstheme="minorHAnsi"/>
          <w:b/>
          <w:color w:val="002060"/>
          <w:sz w:val="36"/>
          <w:szCs w:val="36"/>
        </w:rPr>
        <w:lastRenderedPageBreak/>
        <w:t>Background</w:t>
      </w:r>
    </w:p>
    <w:bookmarkEnd w:id="57"/>
    <w:p w14:paraId="3652BF9A" w14:textId="77777777" w:rsidR="00692C77" w:rsidRPr="003C6012" w:rsidRDefault="00692C77" w:rsidP="00692C77">
      <w:pPr>
        <w:spacing w:after="0" w:line="264" w:lineRule="auto"/>
        <w:rPr>
          <w:rFonts w:asciiTheme="minorHAnsi" w:hAnsiTheme="minorHAnsi" w:cstheme="minorHAnsi"/>
          <w:bCs/>
          <w:szCs w:val="24"/>
        </w:rPr>
      </w:pPr>
    </w:p>
    <w:p w14:paraId="1F8D4C84" w14:textId="74CC39C8" w:rsidR="00692C77" w:rsidRPr="003C6012" w:rsidRDefault="00965723"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 xml:space="preserve">Since </w:t>
      </w:r>
      <w:r w:rsidR="00692C77" w:rsidRPr="003C6012">
        <w:rPr>
          <w:rFonts w:asciiTheme="minorHAnsi" w:hAnsiTheme="minorHAnsi" w:cstheme="minorHAnsi"/>
          <w:bCs/>
          <w:szCs w:val="24"/>
        </w:rPr>
        <w:t xml:space="preserve">the National Guidance on Equalities Data Monitoring was </w:t>
      </w:r>
      <w:r w:rsidRPr="003C6012">
        <w:rPr>
          <w:rFonts w:asciiTheme="minorHAnsi" w:hAnsiTheme="minorHAnsi" w:cstheme="minorHAnsi"/>
          <w:bCs/>
          <w:szCs w:val="24"/>
        </w:rPr>
        <w:t xml:space="preserve">first </w:t>
      </w:r>
      <w:r w:rsidR="00692C77" w:rsidRPr="003C6012">
        <w:rPr>
          <w:rFonts w:asciiTheme="minorHAnsi" w:hAnsiTheme="minorHAnsi" w:cstheme="minorHAnsi"/>
          <w:bCs/>
          <w:szCs w:val="24"/>
        </w:rPr>
        <w:t>made available to all landlords in Scotland</w:t>
      </w:r>
      <w:r w:rsidRPr="003C6012">
        <w:rPr>
          <w:rFonts w:asciiTheme="minorHAnsi" w:hAnsiTheme="minorHAnsi" w:cstheme="minorHAnsi"/>
          <w:bCs/>
          <w:szCs w:val="24"/>
        </w:rPr>
        <w:t xml:space="preserve"> in August 2021, </w:t>
      </w:r>
      <w:r w:rsidR="00692C77" w:rsidRPr="003C6012">
        <w:rPr>
          <w:rFonts w:asciiTheme="minorHAnsi" w:hAnsiTheme="minorHAnsi" w:cstheme="minorHAnsi"/>
          <w:bCs/>
          <w:szCs w:val="24"/>
        </w:rPr>
        <w:t xml:space="preserve">SFHA, GWSF and the SHR have received </w:t>
      </w:r>
      <w:proofErr w:type="gramStart"/>
      <w:r w:rsidR="00692C77" w:rsidRPr="003C6012">
        <w:rPr>
          <w:rFonts w:asciiTheme="minorHAnsi" w:hAnsiTheme="minorHAnsi" w:cstheme="minorHAnsi"/>
          <w:bCs/>
          <w:szCs w:val="24"/>
        </w:rPr>
        <w:t>a number of</w:t>
      </w:r>
      <w:proofErr w:type="gramEnd"/>
      <w:r w:rsidR="00692C77" w:rsidRPr="003C6012">
        <w:rPr>
          <w:rFonts w:asciiTheme="minorHAnsi" w:hAnsiTheme="minorHAnsi" w:cstheme="minorHAnsi"/>
          <w:bCs/>
          <w:szCs w:val="24"/>
        </w:rPr>
        <w:t xml:space="preserve"> queries from RSLs relating to the document and the requirement in general. This </w:t>
      </w:r>
      <w:r w:rsidR="00D95004" w:rsidRPr="003C6012">
        <w:rPr>
          <w:rFonts w:asciiTheme="minorHAnsi" w:hAnsiTheme="minorHAnsi" w:cstheme="minorHAnsi"/>
          <w:bCs/>
          <w:szCs w:val="24"/>
        </w:rPr>
        <w:t>Appendix</w:t>
      </w:r>
      <w:r w:rsidR="00692C77" w:rsidRPr="003C6012">
        <w:rPr>
          <w:rFonts w:asciiTheme="minorHAnsi" w:hAnsiTheme="minorHAnsi" w:cstheme="minorHAnsi"/>
          <w:bCs/>
          <w:szCs w:val="24"/>
        </w:rPr>
        <w:t xml:space="preserve"> provides a summary of the most frequently asked questions and seeks to provide further guidance on these points. Questions are divided into two main categories:</w:t>
      </w:r>
    </w:p>
    <w:p w14:paraId="0ABD2811" w14:textId="77777777" w:rsidR="00692C77" w:rsidRPr="003C6012" w:rsidRDefault="00692C77" w:rsidP="00692C77">
      <w:pPr>
        <w:spacing w:after="0" w:line="264" w:lineRule="auto"/>
        <w:rPr>
          <w:rFonts w:asciiTheme="minorHAnsi" w:hAnsiTheme="minorHAnsi" w:cstheme="minorHAnsi"/>
          <w:bCs/>
          <w:szCs w:val="24"/>
        </w:rPr>
      </w:pPr>
    </w:p>
    <w:p w14:paraId="15B6CBED" w14:textId="77777777" w:rsidR="00692C77" w:rsidRPr="003C6012" w:rsidRDefault="00692C77" w:rsidP="00A576CF">
      <w:pPr>
        <w:pStyle w:val="ListParagraph"/>
        <w:numPr>
          <w:ilvl w:val="0"/>
          <w:numId w:val="33"/>
        </w:numPr>
        <w:spacing w:line="264" w:lineRule="auto"/>
        <w:rPr>
          <w:rFonts w:asciiTheme="minorHAnsi" w:hAnsiTheme="minorHAnsi" w:cstheme="minorHAnsi"/>
          <w:bCs/>
          <w:szCs w:val="24"/>
        </w:rPr>
      </w:pPr>
      <w:r w:rsidRPr="003C6012">
        <w:rPr>
          <w:rFonts w:asciiTheme="minorHAnsi" w:hAnsiTheme="minorHAnsi" w:cstheme="minorHAnsi"/>
          <w:bCs/>
          <w:szCs w:val="24"/>
        </w:rPr>
        <w:t xml:space="preserve">Clarifying the data collection requirement </w:t>
      </w:r>
    </w:p>
    <w:p w14:paraId="20B9FBF8" w14:textId="77777777" w:rsidR="00692C77" w:rsidRPr="003C6012" w:rsidRDefault="00692C77" w:rsidP="00A576CF">
      <w:pPr>
        <w:pStyle w:val="ListParagraph"/>
        <w:numPr>
          <w:ilvl w:val="0"/>
          <w:numId w:val="33"/>
        </w:numPr>
        <w:spacing w:line="264" w:lineRule="auto"/>
        <w:rPr>
          <w:rFonts w:asciiTheme="minorHAnsi" w:hAnsiTheme="minorHAnsi" w:cstheme="minorHAnsi"/>
          <w:bCs/>
          <w:szCs w:val="24"/>
        </w:rPr>
      </w:pPr>
      <w:r w:rsidRPr="003C6012">
        <w:rPr>
          <w:rFonts w:asciiTheme="minorHAnsi" w:hAnsiTheme="minorHAnsi" w:cstheme="minorHAnsi"/>
          <w:bCs/>
          <w:szCs w:val="24"/>
        </w:rPr>
        <w:t>Flexibility on what data is collected</w:t>
      </w:r>
    </w:p>
    <w:p w14:paraId="1A042DC4" w14:textId="77777777" w:rsidR="00692C77" w:rsidRPr="003C6012" w:rsidRDefault="00692C77" w:rsidP="00692C77">
      <w:pPr>
        <w:spacing w:after="0" w:line="264" w:lineRule="auto"/>
        <w:rPr>
          <w:rFonts w:asciiTheme="minorHAnsi" w:hAnsiTheme="minorHAnsi" w:cstheme="minorHAnsi"/>
          <w:bCs/>
          <w:szCs w:val="24"/>
        </w:rPr>
      </w:pPr>
    </w:p>
    <w:p w14:paraId="2D5C756C" w14:textId="77777777" w:rsidR="00692C77" w:rsidRPr="003C6012" w:rsidRDefault="00692C77"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The Equality and Human Rights Commission (EHRC) and Information Commissioner’s Office (ICO) provided further guidance and advice</w:t>
      </w:r>
      <w:r w:rsidR="00851DC2" w:rsidRPr="003C6012">
        <w:rPr>
          <w:rFonts w:asciiTheme="minorHAnsi" w:hAnsiTheme="minorHAnsi" w:cstheme="minorHAnsi"/>
          <w:bCs/>
          <w:szCs w:val="24"/>
        </w:rPr>
        <w:t xml:space="preserve"> during the production of the FAQs, placing</w:t>
      </w:r>
      <w:r w:rsidRPr="003C6012">
        <w:rPr>
          <w:rFonts w:asciiTheme="minorHAnsi" w:hAnsiTheme="minorHAnsi" w:cstheme="minorHAnsi"/>
          <w:bCs/>
          <w:szCs w:val="24"/>
        </w:rPr>
        <w:t xml:space="preserve"> greater emphasis on the need for each landlord to decide whether it wishes to link the data collected to the individual or collect on a completely anonymous basis</w:t>
      </w:r>
      <w:r w:rsidR="00F84F30" w:rsidRPr="003C6012">
        <w:rPr>
          <w:rFonts w:asciiTheme="minorHAnsi" w:hAnsiTheme="minorHAnsi" w:cstheme="minorHAnsi"/>
          <w:bCs/>
          <w:szCs w:val="24"/>
        </w:rPr>
        <w:t>.  This</w:t>
      </w:r>
      <w:r w:rsidRPr="003C6012">
        <w:rPr>
          <w:rFonts w:asciiTheme="minorHAnsi" w:hAnsiTheme="minorHAnsi" w:cstheme="minorHAnsi"/>
          <w:bCs/>
          <w:szCs w:val="24"/>
        </w:rPr>
        <w:t xml:space="preserve"> is also </w:t>
      </w:r>
      <w:r w:rsidR="00851DC2" w:rsidRPr="003C6012">
        <w:rPr>
          <w:rFonts w:asciiTheme="minorHAnsi" w:hAnsiTheme="minorHAnsi" w:cstheme="minorHAnsi"/>
          <w:bCs/>
          <w:szCs w:val="24"/>
        </w:rPr>
        <w:t>now reflected in the National Guidance.</w:t>
      </w:r>
    </w:p>
    <w:p w14:paraId="4F117312" w14:textId="77777777" w:rsidR="00692C77" w:rsidRPr="003C6012" w:rsidRDefault="00692C77" w:rsidP="00692C77">
      <w:pPr>
        <w:spacing w:after="0" w:line="264" w:lineRule="auto"/>
        <w:rPr>
          <w:rFonts w:asciiTheme="minorHAnsi" w:hAnsiTheme="minorHAnsi" w:cstheme="minorHAnsi"/>
          <w:bCs/>
          <w:szCs w:val="24"/>
        </w:rPr>
      </w:pPr>
    </w:p>
    <w:p w14:paraId="6B785446" w14:textId="59D19BBA" w:rsidR="00692C77" w:rsidRPr="003C6012" w:rsidRDefault="00692C77" w:rsidP="00692C77">
      <w:pPr>
        <w:spacing w:after="0" w:line="264" w:lineRule="auto"/>
        <w:rPr>
          <w:rFonts w:asciiTheme="minorHAnsi" w:hAnsiTheme="minorHAnsi" w:cstheme="minorHAnsi"/>
          <w:bCs/>
          <w:szCs w:val="24"/>
        </w:rPr>
      </w:pPr>
      <w:r w:rsidRPr="003C6012">
        <w:rPr>
          <w:rFonts w:asciiTheme="minorHAnsi" w:hAnsiTheme="minorHAnsi" w:cstheme="minorHAnsi"/>
          <w:bCs/>
          <w:szCs w:val="24"/>
        </w:rPr>
        <w:t xml:space="preserve">We will update this FAQ document as necessary as further questions and points are raised. If you have any further queries that you would like to see covered in the document, please contact </w:t>
      </w:r>
      <w:hyperlink r:id="rId66" w:history="1">
        <w:r w:rsidRPr="003C6012">
          <w:rPr>
            <w:rStyle w:val="Hyperlink"/>
            <w:rFonts w:asciiTheme="minorHAnsi" w:hAnsiTheme="minorHAnsi" w:cstheme="minorHAnsi"/>
            <w:bCs/>
            <w:szCs w:val="24"/>
          </w:rPr>
          <w:t>enquiries@sfha.co.uk</w:t>
        </w:r>
      </w:hyperlink>
    </w:p>
    <w:p w14:paraId="0246005D" w14:textId="77777777" w:rsidR="00692C77" w:rsidRPr="003C6012" w:rsidRDefault="00692C77" w:rsidP="00692C77">
      <w:pPr>
        <w:spacing w:after="0" w:line="264" w:lineRule="auto"/>
        <w:rPr>
          <w:rFonts w:asciiTheme="minorHAnsi" w:hAnsiTheme="minorHAnsi" w:cstheme="minorHAnsi"/>
          <w:bCs/>
          <w:szCs w:val="24"/>
        </w:rPr>
      </w:pPr>
    </w:p>
    <w:p w14:paraId="528897DF" w14:textId="77777777" w:rsidR="00692C77" w:rsidRPr="003C6012" w:rsidRDefault="00692C77" w:rsidP="00692C77">
      <w:pPr>
        <w:spacing w:after="0" w:line="264" w:lineRule="auto"/>
        <w:rPr>
          <w:rFonts w:asciiTheme="minorHAnsi" w:hAnsiTheme="minorHAnsi" w:cstheme="minorHAnsi"/>
          <w:b/>
          <w:szCs w:val="24"/>
        </w:rPr>
      </w:pPr>
    </w:p>
    <w:p w14:paraId="5D3726AC" w14:textId="77777777" w:rsidR="00692C77" w:rsidRPr="00894578" w:rsidRDefault="00692C77" w:rsidP="003C6012">
      <w:pPr>
        <w:shd w:val="clear" w:color="auto" w:fill="FFFFFF" w:themeFill="background1"/>
        <w:spacing w:after="0" w:line="264" w:lineRule="auto"/>
        <w:rPr>
          <w:rFonts w:asciiTheme="minorHAnsi" w:hAnsiTheme="minorHAnsi" w:cstheme="minorHAnsi"/>
          <w:b/>
          <w:color w:val="002060"/>
          <w:sz w:val="32"/>
          <w:szCs w:val="32"/>
        </w:rPr>
      </w:pPr>
      <w:r w:rsidRPr="00894578">
        <w:rPr>
          <w:rFonts w:asciiTheme="minorHAnsi" w:hAnsiTheme="minorHAnsi" w:cstheme="minorHAnsi"/>
          <w:b/>
          <w:color w:val="002060"/>
          <w:sz w:val="32"/>
          <w:szCs w:val="32"/>
        </w:rPr>
        <w:t xml:space="preserve">Clarifying the data collection requirement </w:t>
      </w:r>
    </w:p>
    <w:p w14:paraId="74C09D62" w14:textId="77777777" w:rsidR="00692C77" w:rsidRPr="003C6012" w:rsidRDefault="00692C77" w:rsidP="00692C77">
      <w:pPr>
        <w:spacing w:after="0" w:line="264" w:lineRule="auto"/>
        <w:rPr>
          <w:rFonts w:asciiTheme="minorHAnsi" w:hAnsiTheme="minorHAnsi" w:cstheme="minorHAnsi"/>
          <w:b/>
          <w:szCs w:val="24"/>
        </w:rPr>
      </w:pPr>
    </w:p>
    <w:p w14:paraId="1C62A9BF" w14:textId="77777777"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40" w:lineRule="auto"/>
        <w:rPr>
          <w:rFonts w:asciiTheme="minorHAnsi" w:eastAsia="Times New Roman" w:hAnsiTheme="minorHAnsi" w:cstheme="minorHAnsi"/>
          <w:color w:val="002060"/>
          <w:szCs w:val="24"/>
        </w:rPr>
      </w:pPr>
      <w:r w:rsidRPr="00903362">
        <w:rPr>
          <w:rFonts w:asciiTheme="minorHAnsi" w:eastAsia="Times New Roman" w:hAnsiTheme="minorHAnsi" w:cstheme="minorHAnsi"/>
          <w:b/>
          <w:bCs/>
          <w:i/>
          <w:iCs/>
          <w:color w:val="002060"/>
          <w:szCs w:val="24"/>
        </w:rPr>
        <w:t>Question 1</w:t>
      </w:r>
      <w:r w:rsidRPr="00903362">
        <w:rPr>
          <w:rFonts w:asciiTheme="minorHAnsi" w:eastAsia="Times New Roman" w:hAnsiTheme="minorHAnsi" w:cstheme="minorHAnsi"/>
          <w:b/>
          <w:bCs/>
          <w:color w:val="002060"/>
          <w:szCs w:val="24"/>
        </w:rPr>
        <w:t xml:space="preserve"> - </w:t>
      </w:r>
      <w:r w:rsidRPr="00903362">
        <w:rPr>
          <w:rFonts w:asciiTheme="minorHAnsi" w:eastAsia="Times New Roman" w:hAnsiTheme="minorHAnsi" w:cstheme="minorHAnsi"/>
          <w:b/>
          <w:bCs/>
          <w:i/>
          <w:iCs/>
          <w:color w:val="002060"/>
          <w:szCs w:val="24"/>
        </w:rPr>
        <w:t>Should we be linking data to individuals or ensuring it is anonymous?</w:t>
      </w:r>
    </w:p>
    <w:p w14:paraId="1016C2A8"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54365855" w14:textId="595001F7" w:rsidR="00692C77" w:rsidRPr="003C6012" w:rsidRDefault="00692C77" w:rsidP="00692C77">
      <w:pPr>
        <w:shd w:val="clear" w:color="auto" w:fill="FFFFFF"/>
        <w:spacing w:after="0"/>
        <w:rPr>
          <w:rFonts w:asciiTheme="minorHAnsi" w:hAnsiTheme="minorHAnsi" w:cstheme="minorHAnsi"/>
          <w:color w:val="000000"/>
          <w:szCs w:val="24"/>
        </w:rPr>
      </w:pPr>
      <w:r w:rsidRPr="00903362">
        <w:rPr>
          <w:rFonts w:asciiTheme="minorHAnsi" w:hAnsiTheme="minorHAnsi" w:cstheme="minorHAnsi"/>
          <w:b/>
          <w:color w:val="002060"/>
          <w:szCs w:val="24"/>
        </w:rPr>
        <w:t>Answer:</w:t>
      </w:r>
      <w:r w:rsidRPr="003C6012">
        <w:rPr>
          <w:rFonts w:asciiTheme="minorHAnsi" w:hAnsiTheme="minorHAnsi" w:cstheme="minorHAnsi"/>
          <w:color w:val="000000"/>
          <w:szCs w:val="24"/>
        </w:rPr>
        <w:t xml:space="preserve"> It is up to each landlord to decide whether it wishes to collect the data on a purely anonymous basis, or if it wishes to link it to the individual. An RSL may decide on a different approach for different groups (staff, tenants etc.). </w:t>
      </w:r>
    </w:p>
    <w:p w14:paraId="43E7A2A6" w14:textId="77777777" w:rsidR="00692C77" w:rsidRPr="003C6012" w:rsidRDefault="00692C77" w:rsidP="00692C77">
      <w:pPr>
        <w:shd w:val="clear" w:color="auto" w:fill="FFFFFF"/>
        <w:spacing w:after="0"/>
        <w:rPr>
          <w:rFonts w:asciiTheme="minorHAnsi" w:hAnsiTheme="minorHAnsi" w:cstheme="minorHAnsi"/>
          <w:color w:val="000000"/>
          <w:szCs w:val="24"/>
        </w:rPr>
      </w:pPr>
    </w:p>
    <w:p w14:paraId="2857981E" w14:textId="6D6840F0"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There are pros and cons with either approach, although </w:t>
      </w:r>
      <w:proofErr w:type="gramStart"/>
      <w:r w:rsidRPr="003C6012">
        <w:rPr>
          <w:rFonts w:asciiTheme="minorHAnsi" w:hAnsiTheme="minorHAnsi" w:cstheme="minorHAnsi"/>
          <w:color w:val="000000"/>
          <w:szCs w:val="24"/>
        </w:rPr>
        <w:t>it is clear that linking</w:t>
      </w:r>
      <w:proofErr w:type="gramEnd"/>
      <w:r w:rsidRPr="003C6012">
        <w:rPr>
          <w:rFonts w:asciiTheme="minorHAnsi" w:hAnsiTheme="minorHAnsi" w:cstheme="minorHAnsi"/>
          <w:color w:val="000000"/>
          <w:szCs w:val="24"/>
        </w:rPr>
        <w:t xml:space="preserve"> the data to the individual would be more complex to implement and require more robust mechanisms in place to ensure compliance with data protection legislation. As a general point of principle, both the Equalities and Human Rights Commission (EHRC) and the Information Commissioner’s Office (ICO) advise that linking data to individuals can risk equalities information being used to discriminate. Landlords will need to put in place a range of important legal protections if linking is to be undertaken safely and correctly.</w:t>
      </w:r>
    </w:p>
    <w:p w14:paraId="43737A42"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40261B21"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ICO advises that linking data to individuals means keeping data as identifiable information, and that in doing so landlords must ensure this is both necessary and proportionate. The ICO has also advised that if a landlord plans to link data to individuals for a number of different uses, it </w:t>
      </w:r>
      <w:proofErr w:type="gramStart"/>
      <w:r w:rsidRPr="003C6012">
        <w:rPr>
          <w:rFonts w:asciiTheme="minorHAnsi" w:hAnsiTheme="minorHAnsi" w:cstheme="minorHAnsi"/>
          <w:color w:val="000000"/>
          <w:szCs w:val="24"/>
        </w:rPr>
        <w:t>would</w:t>
      </w:r>
      <w:proofErr w:type="gramEnd"/>
      <w:r w:rsidRPr="003C6012">
        <w:rPr>
          <w:rFonts w:asciiTheme="minorHAnsi" w:hAnsiTheme="minorHAnsi" w:cstheme="minorHAnsi"/>
          <w:color w:val="000000"/>
          <w:szCs w:val="24"/>
        </w:rPr>
        <w:t xml:space="preserve"> need to ensure that a privacy notice satisfactorily covered all these potential purposes. </w:t>
      </w:r>
    </w:p>
    <w:p w14:paraId="10EBA313"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ADBBA76" w14:textId="539019B8"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lastRenderedPageBreak/>
        <w:t>It is important to note that if data collected is not linked in any way to an individual – i.e.</w:t>
      </w:r>
      <w:r w:rsidR="00CE653C">
        <w:rPr>
          <w:rFonts w:asciiTheme="minorHAnsi" w:hAnsiTheme="minorHAnsi" w:cstheme="minorHAnsi"/>
          <w:color w:val="000000"/>
          <w:szCs w:val="24"/>
        </w:rPr>
        <w:t>,</w:t>
      </w:r>
      <w:r w:rsidRPr="003C6012">
        <w:rPr>
          <w:rFonts w:asciiTheme="minorHAnsi" w:hAnsiTheme="minorHAnsi" w:cstheme="minorHAnsi"/>
          <w:color w:val="000000"/>
          <w:szCs w:val="24"/>
        </w:rPr>
        <w:t xml:space="preserve"> if no name and signature are sought and the data is not linked to other identifying information (for example a housing application form) – it is not personal data and the data protection requirements relating to personal data would not apply. (See ICO guidance here: </w:t>
      </w:r>
      <w:hyperlink r:id="rId67" w:history="1">
        <w:r w:rsidRPr="003C6012">
          <w:rPr>
            <w:rStyle w:val="Hyperlink"/>
            <w:rFonts w:asciiTheme="minorHAnsi" w:hAnsiTheme="minorHAnsi" w:cstheme="minorHAnsi"/>
            <w:szCs w:val="24"/>
          </w:rPr>
          <w:t>ICO identifying personal data guidance</w:t>
        </w:r>
      </w:hyperlink>
      <w:r w:rsidRPr="003C6012">
        <w:rPr>
          <w:rFonts w:asciiTheme="minorHAnsi" w:hAnsiTheme="minorHAnsi" w:cstheme="minorHAnsi"/>
          <w:color w:val="000000"/>
          <w:szCs w:val="24"/>
        </w:rPr>
        <w:t>). Many landlords may choose this approach for these reasons.</w:t>
      </w:r>
    </w:p>
    <w:p w14:paraId="1A8D214D"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343580C" w14:textId="5A377C49"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If a landlord decides to link data to individuals, it is crucial that they take appropriate legal advice to ensure that they are doing so correctly. While this may be a more complex approach to implement, some landlords may still decide to do so due to the benefits of such an approach - most notably cutting down on duplication of data collection from individuals.</w:t>
      </w:r>
    </w:p>
    <w:p w14:paraId="39958C5E"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w:t>
      </w:r>
    </w:p>
    <w:p w14:paraId="3936BAFB"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For instance, EHRC has recognised that there are scenarios where linking the data to individuals could make monitoring outcomes easier and avoid having to seek data from the same person for a second time </w:t>
      </w:r>
      <w:proofErr w:type="gramStart"/>
      <w:r w:rsidRPr="003C6012">
        <w:rPr>
          <w:rFonts w:asciiTheme="minorHAnsi" w:hAnsiTheme="minorHAnsi" w:cstheme="minorHAnsi"/>
          <w:color w:val="000000"/>
          <w:szCs w:val="24"/>
        </w:rPr>
        <w:t>at a later date</w:t>
      </w:r>
      <w:proofErr w:type="gramEnd"/>
      <w:r w:rsidRPr="003C6012">
        <w:rPr>
          <w:rFonts w:asciiTheme="minorHAnsi" w:hAnsiTheme="minorHAnsi" w:cstheme="minorHAnsi"/>
          <w:color w:val="000000"/>
          <w:szCs w:val="24"/>
        </w:rPr>
        <w:t xml:space="preserve">. Taking housing list applicants as an example, linking the data to individuals enables a landlord to compare the characteristics of applicants with those of people who are </w:t>
      </w:r>
      <w:proofErr w:type="gramStart"/>
      <w:r w:rsidRPr="003C6012">
        <w:rPr>
          <w:rFonts w:asciiTheme="minorHAnsi" w:hAnsiTheme="minorHAnsi" w:cstheme="minorHAnsi"/>
          <w:color w:val="000000"/>
          <w:szCs w:val="24"/>
        </w:rPr>
        <w:t>actually rehoused</w:t>
      </w:r>
      <w:proofErr w:type="gramEnd"/>
      <w:r w:rsidRPr="003C6012">
        <w:rPr>
          <w:rFonts w:asciiTheme="minorHAnsi" w:hAnsiTheme="minorHAnsi" w:cstheme="minorHAnsi"/>
          <w:color w:val="000000"/>
          <w:szCs w:val="24"/>
        </w:rPr>
        <w:t xml:space="preserve">. With no such linking of the data, people who are rehoused would need to be asked to complete a further monitoring form at the point of rehousing. </w:t>
      </w:r>
    </w:p>
    <w:p w14:paraId="03AFF7F1"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w:t>
      </w:r>
    </w:p>
    <w:p w14:paraId="10C79A57"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question of whether equalities data is linked to individuals is quite separate from the issue of acting on an individual’s request to make appropriate adjustments in relation to a particular need. For example, a tenant may advise that they are hard of hearing so that this can be noted and </w:t>
      </w:r>
      <w:proofErr w:type="gramStart"/>
      <w:r w:rsidRPr="003C6012">
        <w:rPr>
          <w:rFonts w:asciiTheme="minorHAnsi" w:hAnsiTheme="minorHAnsi" w:cstheme="minorHAnsi"/>
          <w:color w:val="000000"/>
          <w:szCs w:val="24"/>
        </w:rPr>
        <w:t>taken into account</w:t>
      </w:r>
      <w:proofErr w:type="gramEnd"/>
      <w:r w:rsidRPr="003C6012">
        <w:rPr>
          <w:rFonts w:asciiTheme="minorHAnsi" w:hAnsiTheme="minorHAnsi" w:cstheme="minorHAnsi"/>
          <w:color w:val="000000"/>
          <w:szCs w:val="24"/>
        </w:rPr>
        <w:t xml:space="preserve"> in any communications with them. </w:t>
      </w:r>
    </w:p>
    <w:p w14:paraId="5478C183"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7A4AA7D"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r w:rsidRPr="003C6012">
        <w:rPr>
          <w:rFonts w:asciiTheme="minorHAnsi" w:hAnsiTheme="minorHAnsi" w:cstheme="minorHAnsi"/>
          <w:color w:val="000000"/>
          <w:szCs w:val="24"/>
        </w:rPr>
        <w:t xml:space="preserve">The ICO </w:t>
      </w:r>
      <w:hyperlink r:id="rId68" w:history="1">
        <w:r w:rsidRPr="003C6012">
          <w:rPr>
            <w:rStyle w:val="Hyperlink"/>
            <w:rFonts w:asciiTheme="minorHAnsi" w:hAnsiTheme="minorHAnsi" w:cstheme="minorHAnsi"/>
            <w:szCs w:val="24"/>
          </w:rPr>
          <w:t>code of practice</w:t>
        </w:r>
      </w:hyperlink>
      <w:r w:rsidRPr="003C6012">
        <w:rPr>
          <w:rFonts w:asciiTheme="minorHAnsi" w:hAnsiTheme="minorHAnsi" w:cstheme="minorHAnsi"/>
          <w:color w:val="000000"/>
          <w:szCs w:val="24"/>
        </w:rPr>
        <w:t xml:space="preserve"> on anonymisation provides useful information on how to anonymise personal data.</w:t>
      </w:r>
    </w:p>
    <w:p w14:paraId="432D4677" w14:textId="77777777" w:rsidR="00692C77" w:rsidRPr="003C6012" w:rsidRDefault="00692C77" w:rsidP="00692C77">
      <w:pPr>
        <w:shd w:val="clear" w:color="auto" w:fill="FFFFFF"/>
        <w:spacing w:after="0" w:line="253" w:lineRule="atLeast"/>
        <w:rPr>
          <w:rFonts w:asciiTheme="minorHAnsi" w:hAnsiTheme="minorHAnsi" w:cstheme="minorHAnsi"/>
          <w:color w:val="000000"/>
          <w:szCs w:val="24"/>
        </w:rPr>
      </w:pPr>
    </w:p>
    <w:p w14:paraId="3AF520E4" w14:textId="5DCBF6BE"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903362">
        <w:rPr>
          <w:rFonts w:asciiTheme="minorHAnsi" w:hAnsiTheme="minorHAnsi" w:cstheme="minorHAnsi"/>
          <w:b/>
          <w:bCs/>
          <w:i/>
          <w:color w:val="002060"/>
          <w:szCs w:val="24"/>
        </w:rPr>
        <w:t xml:space="preserve">Question 2 - </w:t>
      </w:r>
      <w:bookmarkStart w:id="58" w:name="_Hlk95138368"/>
      <w:r w:rsidRPr="00903362">
        <w:rPr>
          <w:rFonts w:asciiTheme="minorHAnsi" w:hAnsiTheme="minorHAnsi" w:cstheme="minorHAnsi"/>
          <w:i/>
          <w:color w:val="002060"/>
          <w:szCs w:val="24"/>
        </w:rPr>
        <w:t>Why does the template form</w:t>
      </w:r>
      <w:r w:rsidR="00FD5AF0">
        <w:rPr>
          <w:rFonts w:asciiTheme="minorHAnsi" w:hAnsiTheme="minorHAnsi" w:cstheme="minorHAnsi"/>
          <w:i/>
          <w:color w:val="002060"/>
          <w:szCs w:val="24"/>
        </w:rPr>
        <w:t xml:space="preserve"> at </w:t>
      </w:r>
      <w:hyperlink w:anchor="App2" w:history="1">
        <w:r w:rsidR="00FD5AF0" w:rsidRPr="00FD5AF0">
          <w:rPr>
            <w:rStyle w:val="Hyperlink"/>
            <w:rFonts w:asciiTheme="minorHAnsi" w:hAnsiTheme="minorHAnsi" w:cstheme="minorHAnsi"/>
            <w:i/>
            <w:szCs w:val="24"/>
          </w:rPr>
          <w:t>Appendix 2</w:t>
        </w:r>
      </w:hyperlink>
      <w:r w:rsidRPr="00903362">
        <w:rPr>
          <w:rFonts w:asciiTheme="minorHAnsi" w:hAnsiTheme="minorHAnsi" w:cstheme="minorHAnsi"/>
          <w:i/>
          <w:color w:val="002060"/>
          <w:szCs w:val="24"/>
        </w:rPr>
        <w:t xml:space="preserve"> ask for a person’s signature? </w:t>
      </w:r>
      <w:bookmarkEnd w:id="58"/>
    </w:p>
    <w:p w14:paraId="68FBA69D" w14:textId="77777777" w:rsidR="00692C77" w:rsidRPr="003C6012" w:rsidRDefault="00692C77" w:rsidP="00692C77">
      <w:pPr>
        <w:spacing w:after="0" w:line="264" w:lineRule="auto"/>
        <w:rPr>
          <w:rFonts w:asciiTheme="minorHAnsi" w:hAnsiTheme="minorHAnsi" w:cstheme="minorHAnsi"/>
          <w:szCs w:val="24"/>
        </w:rPr>
      </w:pPr>
    </w:p>
    <w:p w14:paraId="1933C26F" w14:textId="7A073B76"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 xml:space="preserve">The National Guidance </w:t>
      </w:r>
      <w:r w:rsidR="00FD5AF0">
        <w:rPr>
          <w:rFonts w:asciiTheme="minorHAnsi" w:hAnsiTheme="minorHAnsi" w:cstheme="minorHAnsi"/>
          <w:szCs w:val="24"/>
        </w:rPr>
        <w:t>has been revised</w:t>
      </w:r>
      <w:r w:rsidRPr="003C6012">
        <w:rPr>
          <w:rFonts w:asciiTheme="minorHAnsi" w:hAnsiTheme="minorHAnsi" w:cstheme="minorHAnsi"/>
          <w:szCs w:val="24"/>
        </w:rPr>
        <w:t xml:space="preserve"> to emphasise that the person’s signature should not be asked for if a landlord is collecting data on an anonymous basis.  </w:t>
      </w:r>
    </w:p>
    <w:p w14:paraId="71B6D74A" w14:textId="77777777" w:rsidR="00692C77" w:rsidRPr="003C6012" w:rsidRDefault="00692C77" w:rsidP="00692C77">
      <w:pPr>
        <w:spacing w:after="0" w:line="264" w:lineRule="auto"/>
        <w:rPr>
          <w:rFonts w:asciiTheme="minorHAnsi" w:hAnsiTheme="minorHAnsi" w:cstheme="minorHAnsi"/>
          <w:szCs w:val="24"/>
        </w:rPr>
      </w:pPr>
    </w:p>
    <w:p w14:paraId="0E6E3037" w14:textId="77777777"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A signature on the form should only be requested if:</w:t>
      </w:r>
    </w:p>
    <w:p w14:paraId="343C6B0C" w14:textId="77777777" w:rsidR="00692C77" w:rsidRPr="003C6012" w:rsidRDefault="00692C77" w:rsidP="00692C77">
      <w:pPr>
        <w:spacing w:after="0" w:line="264" w:lineRule="auto"/>
        <w:rPr>
          <w:rFonts w:asciiTheme="minorHAnsi" w:hAnsiTheme="minorHAnsi" w:cstheme="minorHAnsi"/>
          <w:szCs w:val="24"/>
        </w:rPr>
      </w:pPr>
    </w:p>
    <w:p w14:paraId="0CE386A0" w14:textId="77777777" w:rsidR="00692C77" w:rsidRPr="003C6012" w:rsidRDefault="00692C77" w:rsidP="00A576CF">
      <w:pPr>
        <w:pStyle w:val="ListParagraph"/>
        <w:numPr>
          <w:ilvl w:val="0"/>
          <w:numId w:val="34"/>
        </w:numPr>
        <w:spacing w:line="264" w:lineRule="auto"/>
        <w:rPr>
          <w:rFonts w:asciiTheme="minorHAnsi" w:hAnsiTheme="minorHAnsi" w:cstheme="minorHAnsi"/>
          <w:szCs w:val="24"/>
        </w:rPr>
      </w:pPr>
      <w:r w:rsidRPr="003C6012">
        <w:rPr>
          <w:rFonts w:asciiTheme="minorHAnsi" w:hAnsiTheme="minorHAnsi" w:cstheme="minorHAnsi"/>
          <w:szCs w:val="24"/>
        </w:rPr>
        <w:t>The landlord wishes to link the data to the individual and</w:t>
      </w:r>
    </w:p>
    <w:p w14:paraId="0FB064BF" w14:textId="77777777" w:rsidR="00692C77" w:rsidRPr="003C6012" w:rsidRDefault="00692C77" w:rsidP="00A576CF">
      <w:pPr>
        <w:pStyle w:val="ListParagraph"/>
        <w:numPr>
          <w:ilvl w:val="0"/>
          <w:numId w:val="34"/>
        </w:numPr>
        <w:spacing w:line="264" w:lineRule="auto"/>
        <w:rPr>
          <w:rFonts w:asciiTheme="minorHAnsi" w:hAnsiTheme="minorHAnsi" w:cstheme="minorHAnsi"/>
          <w:szCs w:val="24"/>
        </w:rPr>
      </w:pPr>
      <w:r w:rsidRPr="003C6012">
        <w:rPr>
          <w:rFonts w:asciiTheme="minorHAnsi" w:hAnsiTheme="minorHAnsi" w:cstheme="minorHAnsi"/>
          <w:szCs w:val="24"/>
        </w:rPr>
        <w:t>The landlord wishes to use explicit consent as the condition for gathering special category data under the UK GDPR (under these circumstances the landlord’s statement on explicit consent would also be inserted)</w:t>
      </w:r>
    </w:p>
    <w:p w14:paraId="7D15A4D6" w14:textId="77777777" w:rsidR="00692C77" w:rsidRPr="003C6012" w:rsidRDefault="00692C77" w:rsidP="00692C77">
      <w:pPr>
        <w:spacing w:after="0" w:line="264" w:lineRule="auto"/>
        <w:rPr>
          <w:rFonts w:asciiTheme="minorHAnsi" w:hAnsiTheme="minorHAnsi" w:cstheme="minorHAnsi"/>
          <w:szCs w:val="24"/>
        </w:rPr>
      </w:pPr>
    </w:p>
    <w:p w14:paraId="4261A173" w14:textId="77777777"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Any landlord that decides to take this approach should take appropriate legal advice to ensure compliance with data protection legislation.</w:t>
      </w:r>
    </w:p>
    <w:p w14:paraId="367B8E6C" w14:textId="77777777" w:rsidR="00692C77" w:rsidRPr="003C6012" w:rsidRDefault="00692C77" w:rsidP="00692C77">
      <w:pPr>
        <w:spacing w:after="0" w:line="264" w:lineRule="auto"/>
        <w:rPr>
          <w:rFonts w:asciiTheme="minorHAnsi" w:hAnsiTheme="minorHAnsi" w:cstheme="minorHAnsi"/>
          <w:szCs w:val="24"/>
        </w:rPr>
      </w:pPr>
    </w:p>
    <w:p w14:paraId="3D139050" w14:textId="77777777" w:rsidR="00692C77" w:rsidRPr="0090336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903362">
        <w:rPr>
          <w:rFonts w:asciiTheme="minorHAnsi" w:hAnsiTheme="minorHAnsi" w:cstheme="minorHAnsi"/>
          <w:b/>
          <w:bCs/>
          <w:i/>
          <w:iCs/>
          <w:color w:val="002060"/>
          <w:szCs w:val="24"/>
        </w:rPr>
        <w:t>Question 3</w:t>
      </w:r>
      <w:r w:rsidRPr="00903362">
        <w:rPr>
          <w:rFonts w:asciiTheme="minorHAnsi" w:hAnsiTheme="minorHAnsi" w:cstheme="minorHAnsi"/>
          <w:i/>
          <w:iCs/>
          <w:color w:val="002060"/>
          <w:szCs w:val="24"/>
        </w:rPr>
        <w:t xml:space="preserve"> - </w:t>
      </w:r>
      <w:bookmarkStart w:id="59" w:name="_Hlk95138374"/>
      <w:r w:rsidRPr="00903362">
        <w:rPr>
          <w:rFonts w:asciiTheme="minorHAnsi" w:hAnsiTheme="minorHAnsi" w:cstheme="minorHAnsi"/>
          <w:i/>
          <w:iCs/>
          <w:color w:val="002060"/>
          <w:szCs w:val="24"/>
        </w:rPr>
        <w:t>If we do not link data to an individual, how can we use this to improve services?</w:t>
      </w:r>
      <w:bookmarkEnd w:id="59"/>
    </w:p>
    <w:p w14:paraId="3294270D" w14:textId="77777777"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Aggregated data from responses that cannot be linked to individuals can be used to enhance services. For example: an understanding of both the age and family composition profiles of housing applicants can help inform social landlords’ development programmes.</w:t>
      </w:r>
    </w:p>
    <w:p w14:paraId="78AAFD54" w14:textId="77777777" w:rsidR="00692C77" w:rsidRPr="003C6012" w:rsidRDefault="00692C77" w:rsidP="00692C77">
      <w:pPr>
        <w:spacing w:after="0" w:line="264" w:lineRule="auto"/>
        <w:rPr>
          <w:rFonts w:asciiTheme="minorHAnsi" w:hAnsiTheme="minorHAnsi" w:cstheme="minorHAnsi"/>
          <w:bCs/>
          <w:iCs/>
          <w:szCs w:val="24"/>
        </w:rPr>
      </w:pPr>
    </w:p>
    <w:p w14:paraId="52C57707" w14:textId="77777777" w:rsidR="00692C77" w:rsidRPr="003C6012" w:rsidRDefault="00692C77" w:rsidP="00692C77">
      <w:pPr>
        <w:spacing w:after="0" w:line="264" w:lineRule="auto"/>
        <w:rPr>
          <w:rFonts w:asciiTheme="minorHAnsi" w:hAnsiTheme="minorHAnsi" w:cstheme="minorHAnsi"/>
          <w:bCs/>
          <w:iCs/>
          <w:szCs w:val="24"/>
        </w:rPr>
      </w:pPr>
      <w:r w:rsidRPr="003C6012">
        <w:rPr>
          <w:rFonts w:asciiTheme="minorHAnsi" w:hAnsiTheme="minorHAnsi" w:cstheme="minorHAnsi"/>
          <w:bCs/>
          <w:iCs/>
          <w:szCs w:val="24"/>
        </w:rPr>
        <w:t>The SHR has acknowledged that, while many landlords will already be collecting much, or at least some, of the data through existing arrangements, it will take time to gather a meaningful data set that can be used to demonstrably influence service delivery.</w:t>
      </w:r>
    </w:p>
    <w:p w14:paraId="7C741697" w14:textId="77777777" w:rsidR="00692C77" w:rsidRPr="003C6012" w:rsidRDefault="00692C77" w:rsidP="00692C77">
      <w:pPr>
        <w:spacing w:after="0" w:line="264" w:lineRule="auto"/>
        <w:rPr>
          <w:rFonts w:asciiTheme="minorHAnsi" w:hAnsiTheme="minorHAnsi" w:cstheme="minorHAnsi"/>
          <w:bCs/>
          <w:iCs/>
          <w:szCs w:val="24"/>
        </w:rPr>
      </w:pPr>
    </w:p>
    <w:p w14:paraId="0C9390E6" w14:textId="77777777" w:rsidR="00692C77" w:rsidRPr="00395E0B"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395E0B">
        <w:rPr>
          <w:rFonts w:asciiTheme="minorHAnsi" w:hAnsiTheme="minorHAnsi" w:cstheme="minorHAnsi"/>
          <w:b/>
          <w:bCs/>
          <w:i/>
          <w:iCs/>
          <w:color w:val="002060"/>
          <w:szCs w:val="24"/>
        </w:rPr>
        <w:t>Question 4</w:t>
      </w:r>
      <w:r w:rsidRPr="00395E0B">
        <w:rPr>
          <w:rFonts w:asciiTheme="minorHAnsi" w:hAnsiTheme="minorHAnsi" w:cstheme="minorHAnsi"/>
          <w:i/>
          <w:iCs/>
          <w:color w:val="002060"/>
          <w:szCs w:val="24"/>
        </w:rPr>
        <w:t xml:space="preserve"> – </w:t>
      </w:r>
      <w:bookmarkStart w:id="60" w:name="_Hlk95138394"/>
      <w:r w:rsidRPr="00395E0B">
        <w:rPr>
          <w:rFonts w:asciiTheme="minorHAnsi" w:hAnsiTheme="minorHAnsi" w:cstheme="minorHAnsi"/>
          <w:i/>
          <w:iCs/>
          <w:color w:val="002060"/>
          <w:szCs w:val="24"/>
        </w:rPr>
        <w:t xml:space="preserve">Do we have to issue a questionnaire to </w:t>
      </w:r>
      <w:proofErr w:type="gramStart"/>
      <w:r w:rsidRPr="00395E0B">
        <w:rPr>
          <w:rFonts w:asciiTheme="minorHAnsi" w:hAnsiTheme="minorHAnsi" w:cstheme="minorHAnsi"/>
          <w:i/>
          <w:iCs/>
          <w:color w:val="002060"/>
          <w:szCs w:val="24"/>
        </w:rPr>
        <w:t>all of</w:t>
      </w:r>
      <w:proofErr w:type="gramEnd"/>
      <w:r w:rsidRPr="00395E0B">
        <w:rPr>
          <w:rFonts w:asciiTheme="minorHAnsi" w:hAnsiTheme="minorHAnsi" w:cstheme="minorHAnsi"/>
          <w:i/>
          <w:iCs/>
          <w:color w:val="002060"/>
          <w:szCs w:val="24"/>
        </w:rPr>
        <w:t xml:space="preserve"> our existing tenants?</w:t>
      </w:r>
      <w:bookmarkEnd w:id="60"/>
    </w:p>
    <w:p w14:paraId="142A8CB7" w14:textId="5D2AB6C0" w:rsidR="00692C77" w:rsidRPr="003C6012" w:rsidRDefault="00692C77" w:rsidP="00692C77">
      <w:pPr>
        <w:rPr>
          <w:rFonts w:asciiTheme="minorHAnsi" w:hAnsiTheme="minorHAnsi" w:cstheme="minorHAnsi"/>
          <w:color w:val="000000" w:themeColor="text1"/>
          <w:szCs w:val="24"/>
        </w:rPr>
      </w:pPr>
      <w:r w:rsidRPr="008C40DC">
        <w:rPr>
          <w:rFonts w:asciiTheme="minorHAnsi" w:hAnsiTheme="minorHAnsi" w:cstheme="minorHAnsi"/>
          <w:b/>
          <w:bCs/>
          <w:color w:val="002060"/>
          <w:szCs w:val="24"/>
        </w:rPr>
        <w:t>Answer</w:t>
      </w:r>
      <w:r w:rsidRPr="008C40DC">
        <w:rPr>
          <w:rFonts w:asciiTheme="minorHAnsi" w:hAnsiTheme="minorHAnsi" w:cstheme="minorHAnsi"/>
          <w:b/>
          <w:bCs/>
          <w:i/>
          <w:iCs/>
          <w:color w:val="002060"/>
          <w:szCs w:val="24"/>
        </w:rPr>
        <w:t>:</w:t>
      </w:r>
      <w:r w:rsidRPr="003C6012">
        <w:rPr>
          <w:rFonts w:asciiTheme="minorHAnsi" w:hAnsiTheme="minorHAnsi" w:cstheme="minorHAnsi"/>
          <w:b/>
          <w:bCs/>
          <w:i/>
          <w:iCs/>
          <w:color w:val="000000" w:themeColor="text1"/>
          <w:szCs w:val="24"/>
        </w:rPr>
        <w:t xml:space="preserve"> </w:t>
      </w:r>
      <w:r w:rsidRPr="003C6012">
        <w:rPr>
          <w:rFonts w:asciiTheme="minorHAnsi" w:hAnsiTheme="minorHAnsi" w:cstheme="minorHAnsi"/>
          <w:color w:val="000000" w:themeColor="text1"/>
          <w:szCs w:val="24"/>
        </w:rPr>
        <w:t>Whilst there is no requirement to issue the questionnaire to all existing tenants, this may be the most practical option depending on the approach the RSL decides to take on linking the data to the individual.</w:t>
      </w:r>
    </w:p>
    <w:p w14:paraId="3F65150F" w14:textId="13D76247" w:rsidR="00692C77" w:rsidRPr="003C6012"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If an RSL chooses not to link the data to the individual (i.e.</w:t>
      </w:r>
      <w:r w:rsidR="004156A1">
        <w:rPr>
          <w:rFonts w:asciiTheme="minorHAnsi" w:hAnsiTheme="minorHAnsi" w:cstheme="minorHAnsi"/>
          <w:color w:val="000000" w:themeColor="text1"/>
          <w:szCs w:val="24"/>
        </w:rPr>
        <w:t>,</w:t>
      </w:r>
      <w:r w:rsidRPr="003C6012">
        <w:rPr>
          <w:rFonts w:asciiTheme="minorHAnsi" w:hAnsiTheme="minorHAnsi" w:cstheme="minorHAnsi"/>
          <w:color w:val="000000" w:themeColor="text1"/>
          <w:szCs w:val="24"/>
        </w:rPr>
        <w:t xml:space="preserve"> the data collected is completely anonymous and therefore not personal information), then issuing the questionnaire to all existing tenants may be the only practical method of ensuring every tenant has been approached to provide the information – as there will be no means of tracking who has (and has not) responded. It is recognised that such an exercise would provide a ‘snapshot in time’ picture which would then gradually become out of date </w:t>
      </w:r>
      <w:proofErr w:type="gramStart"/>
      <w:r w:rsidRPr="003C6012">
        <w:rPr>
          <w:rFonts w:asciiTheme="minorHAnsi" w:hAnsiTheme="minorHAnsi" w:cstheme="minorHAnsi"/>
          <w:color w:val="000000" w:themeColor="text1"/>
          <w:szCs w:val="24"/>
        </w:rPr>
        <w:t>as a result of</w:t>
      </w:r>
      <w:proofErr w:type="gramEnd"/>
      <w:r w:rsidRPr="003C6012">
        <w:rPr>
          <w:rFonts w:asciiTheme="minorHAnsi" w:hAnsiTheme="minorHAnsi" w:cstheme="minorHAnsi"/>
          <w:color w:val="000000" w:themeColor="text1"/>
          <w:szCs w:val="24"/>
        </w:rPr>
        <w:t xml:space="preserve"> tenancy turnover.</w:t>
      </w:r>
    </w:p>
    <w:p w14:paraId="3D11D29C" w14:textId="77777777" w:rsidR="00692C77" w:rsidRPr="003C6012"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 xml:space="preserve">If an RSL chooses to link data collected to individuals, then it may not need to undertake a specific exercise to gather the necessary information from all existing tenants, (although they can of course still choose to do so if they think that puts them in the best position to understand the needs of their tenants). Under these circumstances, RSLs could use other engagements with tenants to gather the information, with possible examples including the tenant satisfaction survey; when a tenant applies for a transfer; or when a tenant seeks assistance in maximising their income. </w:t>
      </w:r>
    </w:p>
    <w:p w14:paraId="3874290D" w14:textId="35A8EC9D" w:rsidR="00F96535" w:rsidRDefault="00692C77" w:rsidP="00692C77">
      <w:pPr>
        <w:rPr>
          <w:rFonts w:asciiTheme="minorHAnsi" w:hAnsiTheme="minorHAnsi" w:cstheme="minorHAnsi"/>
          <w:color w:val="000000" w:themeColor="text1"/>
          <w:szCs w:val="24"/>
        </w:rPr>
      </w:pPr>
      <w:r w:rsidRPr="003C6012">
        <w:rPr>
          <w:rFonts w:asciiTheme="minorHAnsi" w:hAnsiTheme="minorHAnsi" w:cstheme="minorHAnsi"/>
          <w:color w:val="000000" w:themeColor="text1"/>
          <w:szCs w:val="24"/>
        </w:rPr>
        <w:t>It is, of course, likely that many landlords will already hold much of the required information about many of the groups of people covered by this requirement. Landlords may need to bring this information together, refresh it and consider how to keep it up to date.</w:t>
      </w:r>
    </w:p>
    <w:p w14:paraId="2C8A159C" w14:textId="1C49C17A" w:rsidR="000E0B90" w:rsidRDefault="000E0B90" w:rsidP="00692C77">
      <w:pPr>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It is important to note that EHRC has clarified that </w:t>
      </w:r>
      <w:r w:rsidR="00A6292E">
        <w:rPr>
          <w:rFonts w:asciiTheme="minorHAnsi" w:hAnsiTheme="minorHAnsi" w:cstheme="minorHAnsi"/>
          <w:color w:val="000000" w:themeColor="text1"/>
          <w:szCs w:val="24"/>
        </w:rPr>
        <w:t xml:space="preserve">marriage and civil partnership is only a protected characteristic in respect of employment.  This means that there is more flexibility as to whether a landlord wishes to seek data on this characteristic in respect of tenants. </w:t>
      </w:r>
    </w:p>
    <w:p w14:paraId="44F65D06" w14:textId="77805C42" w:rsidR="00F96535" w:rsidRPr="00841382" w:rsidRDefault="0034767B" w:rsidP="00841382">
      <w:pPr>
        <w:pStyle w:val="SHSectionHeader18ptblue"/>
        <w:pBdr>
          <w:top w:val="single" w:sz="4" w:space="1" w:color="auto"/>
          <w:left w:val="single" w:sz="4" w:space="4" w:color="auto"/>
          <w:bottom w:val="single" w:sz="4" w:space="8"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2060"/>
          <w:sz w:val="24"/>
          <w:szCs w:val="24"/>
        </w:rPr>
      </w:pPr>
      <w:r w:rsidRPr="008907BB">
        <w:rPr>
          <w:rFonts w:asciiTheme="minorHAnsi" w:hAnsiTheme="minorHAnsi" w:cstheme="minorHAnsi"/>
          <w:i/>
          <w:iCs/>
          <w:color w:val="002060"/>
          <w:sz w:val="24"/>
          <w:szCs w:val="24"/>
        </w:rPr>
        <w:t xml:space="preserve">Question </w:t>
      </w:r>
      <w:r w:rsidR="00FE5EB0" w:rsidRPr="008907BB">
        <w:rPr>
          <w:rFonts w:asciiTheme="minorHAnsi" w:hAnsiTheme="minorHAnsi" w:cstheme="minorHAnsi"/>
          <w:i/>
          <w:iCs/>
          <w:color w:val="002060"/>
          <w:sz w:val="24"/>
          <w:szCs w:val="24"/>
        </w:rPr>
        <w:t xml:space="preserve">5 - </w:t>
      </w:r>
      <w:r w:rsidR="00F93FFE" w:rsidRPr="008907BB">
        <w:rPr>
          <w:rFonts w:asciiTheme="minorHAnsi" w:hAnsiTheme="minorHAnsi" w:cstheme="minorHAnsi"/>
          <w:b w:val="0"/>
          <w:bCs w:val="0"/>
          <w:i/>
          <w:iCs/>
          <w:color w:val="002060"/>
          <w:sz w:val="24"/>
          <w:szCs w:val="24"/>
        </w:rPr>
        <w:t>Can we ask the questions in the questionnaire over the phone or in person?</w:t>
      </w:r>
    </w:p>
    <w:p w14:paraId="030BC8E7" w14:textId="0A7EFE81" w:rsidR="008535B5" w:rsidRPr="008535B5" w:rsidRDefault="008535B5" w:rsidP="00692C77">
      <w:pPr>
        <w:rPr>
          <w:rFonts w:asciiTheme="minorHAnsi" w:hAnsiTheme="minorHAnsi" w:cstheme="minorHAnsi"/>
          <w:color w:val="000000" w:themeColor="text1"/>
          <w:szCs w:val="24"/>
        </w:rPr>
      </w:pPr>
      <w:r w:rsidRPr="008535B5">
        <w:rPr>
          <w:rFonts w:asciiTheme="minorHAnsi" w:hAnsiTheme="minorHAnsi" w:cstheme="minorHAnsi"/>
          <w:b/>
          <w:bCs/>
          <w:color w:val="002060"/>
          <w:szCs w:val="24"/>
        </w:rPr>
        <w:t xml:space="preserve">Answer: </w:t>
      </w:r>
      <w:r>
        <w:rPr>
          <w:rFonts w:asciiTheme="minorHAnsi" w:hAnsiTheme="minorHAnsi" w:cstheme="minorHAnsi"/>
          <w:b/>
          <w:bCs/>
          <w:color w:val="002060"/>
          <w:szCs w:val="24"/>
        </w:rPr>
        <w:t xml:space="preserve"> </w:t>
      </w:r>
      <w:r>
        <w:rPr>
          <w:rFonts w:asciiTheme="minorHAnsi" w:hAnsiTheme="minorHAnsi" w:cstheme="minorHAnsi"/>
          <w:color w:val="000000" w:themeColor="text1"/>
          <w:szCs w:val="24"/>
        </w:rPr>
        <w:t xml:space="preserve">This would be dependent on </w:t>
      </w:r>
      <w:r w:rsidR="004D3563">
        <w:rPr>
          <w:rFonts w:asciiTheme="minorHAnsi" w:hAnsiTheme="minorHAnsi" w:cstheme="minorHAnsi"/>
          <w:color w:val="000000" w:themeColor="text1"/>
          <w:szCs w:val="24"/>
        </w:rPr>
        <w:t xml:space="preserve">whether you chose to collect the data anonymously or link it to the individual.  </w:t>
      </w:r>
    </w:p>
    <w:p w14:paraId="0B6A6184" w14:textId="0F79A513" w:rsidR="00F96535" w:rsidRDefault="004D3563" w:rsidP="00841382">
      <w:pPr>
        <w:shd w:val="clear" w:color="auto" w:fill="FFFFFF" w:themeFill="background1"/>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The </w:t>
      </w:r>
      <w:r w:rsidR="008535B5" w:rsidRPr="003C6012">
        <w:rPr>
          <w:rFonts w:asciiTheme="minorHAnsi" w:hAnsiTheme="minorHAnsi" w:cstheme="minorHAnsi"/>
          <w:color w:val="000000" w:themeColor="text1"/>
          <w:szCs w:val="24"/>
        </w:rPr>
        <w:t xml:space="preserve">methodology in issuing the questionnaire </w:t>
      </w:r>
      <w:r w:rsidR="009F40C7">
        <w:rPr>
          <w:rFonts w:asciiTheme="minorHAnsi" w:hAnsiTheme="minorHAnsi" w:cstheme="minorHAnsi"/>
          <w:color w:val="000000" w:themeColor="text1"/>
          <w:szCs w:val="24"/>
        </w:rPr>
        <w:t xml:space="preserve">at </w:t>
      </w:r>
      <w:hyperlink w:anchor="App2" w:history="1">
        <w:r w:rsidR="009F40C7" w:rsidRPr="009F40C7">
          <w:rPr>
            <w:rStyle w:val="Hyperlink"/>
            <w:rFonts w:asciiTheme="minorHAnsi" w:hAnsiTheme="minorHAnsi" w:cstheme="minorHAnsi"/>
            <w:szCs w:val="24"/>
          </w:rPr>
          <w:t>Appendix 2</w:t>
        </w:r>
      </w:hyperlink>
      <w:r w:rsidR="009F40C7">
        <w:rPr>
          <w:rFonts w:asciiTheme="minorHAnsi" w:hAnsiTheme="minorHAnsi" w:cstheme="minorHAnsi"/>
          <w:color w:val="000000" w:themeColor="text1"/>
          <w:szCs w:val="24"/>
        </w:rPr>
        <w:t xml:space="preserve"> </w:t>
      </w:r>
      <w:r w:rsidR="008535B5" w:rsidRPr="003C6012">
        <w:rPr>
          <w:rFonts w:asciiTheme="minorHAnsi" w:hAnsiTheme="minorHAnsi" w:cstheme="minorHAnsi"/>
          <w:color w:val="000000" w:themeColor="text1"/>
          <w:szCs w:val="24"/>
        </w:rPr>
        <w:t xml:space="preserve">would be crucial </w:t>
      </w:r>
      <w:r w:rsidR="00841382">
        <w:rPr>
          <w:rFonts w:asciiTheme="minorHAnsi" w:hAnsiTheme="minorHAnsi" w:cstheme="minorHAnsi"/>
          <w:color w:val="000000" w:themeColor="text1"/>
          <w:szCs w:val="24"/>
        </w:rPr>
        <w:t>if you are seeking to ensure responses</w:t>
      </w:r>
      <w:r w:rsidR="008535B5" w:rsidRPr="003C6012">
        <w:rPr>
          <w:rFonts w:asciiTheme="minorHAnsi" w:hAnsiTheme="minorHAnsi" w:cstheme="minorHAnsi"/>
          <w:color w:val="000000" w:themeColor="text1"/>
          <w:szCs w:val="24"/>
        </w:rPr>
        <w:t xml:space="preserve"> are anonymous. For instance, issuing by post would ensure that the individual could return the form without any link to the individual, but phoning individuals or asking them the questions in person when they were in the office would remove this anonymity and mean that the data collected was personal data.</w:t>
      </w:r>
    </w:p>
    <w:p w14:paraId="6365E993" w14:textId="3537B4FE" w:rsidR="009F40C7" w:rsidRDefault="009F40C7" w:rsidP="00841382">
      <w:pPr>
        <w:shd w:val="clear" w:color="auto" w:fill="FFFFFF" w:themeFill="background1"/>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If you are linking to the individual, you might be </w:t>
      </w:r>
      <w:proofErr w:type="gramStart"/>
      <w:r>
        <w:rPr>
          <w:rFonts w:asciiTheme="minorHAnsi" w:hAnsiTheme="minorHAnsi" w:cstheme="minorHAnsi"/>
          <w:color w:val="000000" w:themeColor="text1"/>
          <w:szCs w:val="24"/>
        </w:rPr>
        <w:t>in a position</w:t>
      </w:r>
      <w:proofErr w:type="gramEnd"/>
      <w:r>
        <w:rPr>
          <w:rFonts w:asciiTheme="minorHAnsi" w:hAnsiTheme="minorHAnsi" w:cstheme="minorHAnsi"/>
          <w:color w:val="000000" w:themeColor="text1"/>
          <w:szCs w:val="24"/>
        </w:rPr>
        <w:t xml:space="preserve"> to ask </w:t>
      </w:r>
      <w:r w:rsidR="00D0538F">
        <w:rPr>
          <w:rFonts w:asciiTheme="minorHAnsi" w:hAnsiTheme="minorHAnsi" w:cstheme="minorHAnsi"/>
          <w:color w:val="000000" w:themeColor="text1"/>
          <w:szCs w:val="24"/>
        </w:rPr>
        <w:t xml:space="preserve">the questions in the model form at </w:t>
      </w:r>
      <w:hyperlink w:anchor="App1" w:history="1">
        <w:r w:rsidR="00D0538F" w:rsidRPr="00D0538F">
          <w:rPr>
            <w:rStyle w:val="Hyperlink"/>
            <w:rFonts w:asciiTheme="minorHAnsi" w:hAnsiTheme="minorHAnsi" w:cstheme="minorHAnsi"/>
            <w:szCs w:val="24"/>
          </w:rPr>
          <w:t>Appendix 1</w:t>
        </w:r>
      </w:hyperlink>
      <w:r w:rsidR="00D0538F">
        <w:rPr>
          <w:rFonts w:asciiTheme="minorHAnsi" w:hAnsiTheme="minorHAnsi" w:cstheme="minorHAnsi"/>
          <w:color w:val="000000" w:themeColor="text1"/>
          <w:szCs w:val="24"/>
        </w:rPr>
        <w:t xml:space="preserve"> over the phone or in person</w:t>
      </w:r>
      <w:r w:rsidR="00C526EB">
        <w:rPr>
          <w:rFonts w:asciiTheme="minorHAnsi" w:hAnsiTheme="minorHAnsi" w:cstheme="minorHAnsi"/>
          <w:color w:val="000000" w:themeColor="text1"/>
          <w:szCs w:val="24"/>
        </w:rPr>
        <w:t>. However, this would be dependent on whether you were seeking to codify the responses or limit the number of staff who have access to the responses.</w:t>
      </w:r>
    </w:p>
    <w:p w14:paraId="35274BF1" w14:textId="77777777" w:rsidR="00E44996" w:rsidRPr="003C6012" w:rsidRDefault="00E44996" w:rsidP="00841382">
      <w:pPr>
        <w:shd w:val="clear" w:color="auto" w:fill="FFFFFF" w:themeFill="background1"/>
        <w:rPr>
          <w:rFonts w:asciiTheme="minorHAnsi" w:hAnsiTheme="minorHAnsi" w:cstheme="minorHAnsi"/>
          <w:color w:val="000000" w:themeColor="text1"/>
          <w:szCs w:val="24"/>
        </w:rPr>
      </w:pPr>
    </w:p>
    <w:p w14:paraId="20BF6955" w14:textId="575AD184" w:rsidR="00692C77" w:rsidRPr="00395E0B"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395E0B">
        <w:rPr>
          <w:rFonts w:asciiTheme="minorHAnsi" w:hAnsiTheme="minorHAnsi" w:cstheme="minorHAnsi"/>
          <w:b/>
          <w:bCs/>
          <w:i/>
          <w:color w:val="002060"/>
          <w:szCs w:val="24"/>
        </w:rPr>
        <w:lastRenderedPageBreak/>
        <w:t xml:space="preserve">Question </w:t>
      </w:r>
      <w:r w:rsidR="00FE5EB0">
        <w:rPr>
          <w:rFonts w:asciiTheme="minorHAnsi" w:hAnsiTheme="minorHAnsi" w:cstheme="minorHAnsi"/>
          <w:b/>
          <w:bCs/>
          <w:i/>
          <w:color w:val="002060"/>
          <w:szCs w:val="24"/>
        </w:rPr>
        <w:t>6</w:t>
      </w:r>
      <w:r w:rsidRPr="00395E0B">
        <w:rPr>
          <w:rFonts w:asciiTheme="minorHAnsi" w:hAnsiTheme="minorHAnsi" w:cstheme="minorHAnsi"/>
          <w:i/>
          <w:color w:val="002060"/>
          <w:szCs w:val="24"/>
        </w:rPr>
        <w:t xml:space="preserve"> – </w:t>
      </w:r>
      <w:bookmarkStart w:id="61" w:name="_Hlk95138415"/>
      <w:r w:rsidRPr="00395E0B">
        <w:rPr>
          <w:rFonts w:asciiTheme="minorHAnsi" w:hAnsiTheme="minorHAnsi" w:cstheme="minorHAnsi"/>
          <w:i/>
          <w:color w:val="002060"/>
          <w:szCs w:val="24"/>
        </w:rPr>
        <w:t>By what date are we required by the SHR to begin collecting the data?</w:t>
      </w:r>
      <w:bookmarkEnd w:id="61"/>
    </w:p>
    <w:p w14:paraId="6A38B0A0" w14:textId="77777777" w:rsidR="00692C77" w:rsidRPr="003C6012" w:rsidRDefault="00692C77" w:rsidP="00692C77">
      <w:pPr>
        <w:spacing w:after="0" w:line="264" w:lineRule="auto"/>
        <w:rPr>
          <w:rFonts w:asciiTheme="minorHAnsi" w:hAnsiTheme="minorHAnsi" w:cstheme="minorHAnsi"/>
          <w:b/>
          <w:bCs/>
          <w:iCs/>
          <w:szCs w:val="24"/>
        </w:rPr>
      </w:pPr>
    </w:p>
    <w:p w14:paraId="04899087" w14:textId="220A8DD8" w:rsidR="00692C77" w:rsidRDefault="00692C77" w:rsidP="00692C77">
      <w:pPr>
        <w:spacing w:after="0" w:line="264" w:lineRule="auto"/>
        <w:rPr>
          <w:rFonts w:asciiTheme="minorHAnsi" w:hAnsiTheme="minorHAnsi" w:cstheme="minorHAnsi"/>
          <w:bCs/>
          <w:iCs/>
          <w:szCs w:val="24"/>
        </w:rPr>
      </w:pPr>
      <w:r w:rsidRPr="008535B5">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bCs/>
          <w:iCs/>
          <w:szCs w:val="24"/>
        </w:rPr>
        <w:t xml:space="preserve"> The Regulator wrote to landlords in June 2021 to ask landlords to provide it with assurance in their Annual Assurance Statement (due by the end of October 2021) that they had appropriate plans to implement an effective approach to the collection of equality information. The SHR will take a similar approach in 2022 and ask landlords to confirm that they are taking steps towards compliance with this requirement as part of their Annual Assurance Statement submission (due by end of October 2022).</w:t>
      </w:r>
    </w:p>
    <w:p w14:paraId="09F06A31" w14:textId="77777777" w:rsidR="003E46C6" w:rsidRPr="003C6012" w:rsidRDefault="003E46C6" w:rsidP="00692C77">
      <w:pPr>
        <w:spacing w:after="0" w:line="264" w:lineRule="auto"/>
        <w:rPr>
          <w:rFonts w:asciiTheme="minorHAnsi" w:hAnsiTheme="minorHAnsi" w:cstheme="minorHAnsi"/>
          <w:b/>
          <w:bCs/>
          <w:iCs/>
          <w:szCs w:val="24"/>
        </w:rPr>
      </w:pPr>
    </w:p>
    <w:p w14:paraId="2C7A4830" w14:textId="48E1F2EB" w:rsidR="00692C77" w:rsidRPr="00395E0B" w:rsidRDefault="00692C77" w:rsidP="00692C77">
      <w:pPr>
        <w:pBdr>
          <w:top w:val="single" w:sz="4" w:space="1" w:color="auto"/>
          <w:left w:val="single" w:sz="4" w:space="4" w:color="auto"/>
          <w:bottom w:val="single" w:sz="4" w:space="0"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395E0B">
        <w:rPr>
          <w:rFonts w:asciiTheme="minorHAnsi" w:hAnsiTheme="minorHAnsi" w:cstheme="minorHAnsi"/>
          <w:b/>
          <w:bCs/>
          <w:i/>
          <w:iCs/>
          <w:color w:val="002060"/>
          <w:szCs w:val="24"/>
        </w:rPr>
        <w:t xml:space="preserve">Question </w:t>
      </w:r>
      <w:r w:rsidR="00FE5EB0">
        <w:rPr>
          <w:rFonts w:asciiTheme="minorHAnsi" w:hAnsiTheme="minorHAnsi" w:cstheme="minorHAnsi"/>
          <w:b/>
          <w:bCs/>
          <w:i/>
          <w:iCs/>
          <w:color w:val="002060"/>
          <w:szCs w:val="24"/>
        </w:rPr>
        <w:t>7</w:t>
      </w:r>
      <w:r w:rsidRPr="00395E0B">
        <w:rPr>
          <w:rFonts w:asciiTheme="minorHAnsi" w:hAnsiTheme="minorHAnsi" w:cstheme="minorHAnsi"/>
          <w:b/>
          <w:bCs/>
          <w:i/>
          <w:iCs/>
          <w:color w:val="002060"/>
          <w:szCs w:val="24"/>
        </w:rPr>
        <w:t xml:space="preserve"> –</w:t>
      </w:r>
      <w:r w:rsidRPr="00395E0B">
        <w:rPr>
          <w:rFonts w:asciiTheme="minorHAnsi" w:hAnsiTheme="minorHAnsi" w:cstheme="minorHAnsi"/>
          <w:i/>
          <w:iCs/>
          <w:color w:val="002060"/>
          <w:szCs w:val="24"/>
        </w:rPr>
        <w:t xml:space="preserve"> </w:t>
      </w:r>
      <w:bookmarkStart w:id="62" w:name="_Hlk95138439"/>
      <w:r w:rsidRPr="00395E0B">
        <w:rPr>
          <w:rFonts w:asciiTheme="minorHAnsi" w:hAnsiTheme="minorHAnsi" w:cstheme="minorHAnsi"/>
          <w:i/>
          <w:iCs/>
          <w:color w:val="002060"/>
          <w:szCs w:val="24"/>
        </w:rPr>
        <w:t>How frequently do we have to collect data, i.e.</w:t>
      </w:r>
      <w:r w:rsidR="004156A1">
        <w:rPr>
          <w:rFonts w:asciiTheme="minorHAnsi" w:hAnsiTheme="minorHAnsi" w:cstheme="minorHAnsi"/>
          <w:i/>
          <w:iCs/>
          <w:color w:val="002060"/>
          <w:szCs w:val="24"/>
        </w:rPr>
        <w:t>,</w:t>
      </w:r>
      <w:r w:rsidRPr="00395E0B">
        <w:rPr>
          <w:rFonts w:asciiTheme="minorHAnsi" w:hAnsiTheme="minorHAnsi" w:cstheme="minorHAnsi"/>
          <w:i/>
          <w:iCs/>
          <w:color w:val="002060"/>
          <w:szCs w:val="24"/>
        </w:rPr>
        <w:t xml:space="preserve"> do we have to reissue the questionnaire after a set number of years?</w:t>
      </w:r>
    </w:p>
    <w:bookmarkEnd w:id="62"/>
    <w:p w14:paraId="6A30154E" w14:textId="672C0CE5" w:rsidR="00692C77" w:rsidRPr="003C6012" w:rsidRDefault="00692C77" w:rsidP="00692C77">
      <w:pPr>
        <w:spacing w:after="0" w:line="264" w:lineRule="auto"/>
        <w:rPr>
          <w:rFonts w:asciiTheme="minorHAnsi" w:hAnsiTheme="minorHAnsi" w:cstheme="minorHAnsi"/>
          <w:iCs/>
          <w:szCs w:val="24"/>
        </w:rPr>
      </w:pPr>
      <w:r w:rsidRPr="008C40DC">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iCs/>
          <w:szCs w:val="24"/>
        </w:rPr>
        <w:t xml:space="preserve">Whilst there is no requirement to reissue the questionnaire after a set number of years, landlords may wish to do so depending on their approach to linking the data collected to the individual.  </w:t>
      </w:r>
    </w:p>
    <w:p w14:paraId="51AE3032" w14:textId="77777777" w:rsidR="00692C77" w:rsidRPr="003C6012" w:rsidRDefault="00692C77" w:rsidP="00692C77">
      <w:pPr>
        <w:spacing w:after="0" w:line="264" w:lineRule="auto"/>
        <w:rPr>
          <w:rFonts w:asciiTheme="minorHAnsi" w:hAnsiTheme="minorHAnsi" w:cstheme="minorHAnsi"/>
          <w:iCs/>
          <w:szCs w:val="24"/>
        </w:rPr>
      </w:pPr>
    </w:p>
    <w:p w14:paraId="227BC65B" w14:textId="7E66BDD2" w:rsidR="00692C77" w:rsidRPr="003C6012" w:rsidRDefault="00692C77" w:rsidP="00692C77">
      <w:pPr>
        <w:spacing w:after="0" w:line="264" w:lineRule="auto"/>
        <w:rPr>
          <w:rFonts w:asciiTheme="minorHAnsi" w:hAnsiTheme="minorHAnsi" w:cstheme="minorHAnsi"/>
          <w:iCs/>
          <w:szCs w:val="24"/>
        </w:rPr>
      </w:pPr>
      <w:r w:rsidRPr="003C6012">
        <w:rPr>
          <w:rFonts w:asciiTheme="minorHAnsi" w:hAnsiTheme="minorHAnsi" w:cstheme="minorHAnsi"/>
          <w:iCs/>
          <w:szCs w:val="24"/>
        </w:rPr>
        <w:t>If the data is not being linked to an individual in any way (i.e.</w:t>
      </w:r>
      <w:r w:rsidR="00825DCE">
        <w:rPr>
          <w:rFonts w:asciiTheme="minorHAnsi" w:hAnsiTheme="minorHAnsi" w:cstheme="minorHAnsi"/>
          <w:iCs/>
          <w:szCs w:val="24"/>
        </w:rPr>
        <w:t>,</w:t>
      </w:r>
      <w:r w:rsidRPr="003C6012">
        <w:rPr>
          <w:rFonts w:asciiTheme="minorHAnsi" w:hAnsiTheme="minorHAnsi" w:cstheme="minorHAnsi"/>
          <w:iCs/>
          <w:szCs w:val="24"/>
        </w:rPr>
        <w:t xml:space="preserve"> it is completely anonymous and not personal data) then there is no way of knowing who has filled out the questionnaire or checking if the data provided by respondents is up to date. This means there is no method of refreshing the data without reissuing the questionnaire after a set number of years.</w:t>
      </w:r>
    </w:p>
    <w:p w14:paraId="017562E2" w14:textId="77777777" w:rsidR="00692C77" w:rsidRPr="003C6012" w:rsidRDefault="00692C77" w:rsidP="00692C77">
      <w:pPr>
        <w:spacing w:after="0" w:line="264" w:lineRule="auto"/>
        <w:rPr>
          <w:rFonts w:asciiTheme="minorHAnsi" w:hAnsiTheme="minorHAnsi" w:cstheme="minorHAnsi"/>
          <w:iCs/>
          <w:szCs w:val="24"/>
        </w:rPr>
      </w:pPr>
    </w:p>
    <w:p w14:paraId="0F5F3911" w14:textId="1C0FF7FA" w:rsidR="00692C77" w:rsidRPr="003C6012" w:rsidRDefault="00692C77" w:rsidP="00692C77">
      <w:pPr>
        <w:spacing w:after="0" w:line="264" w:lineRule="auto"/>
        <w:rPr>
          <w:rFonts w:asciiTheme="minorHAnsi" w:eastAsia="Times New Roman" w:hAnsiTheme="minorHAnsi" w:cstheme="minorHAnsi"/>
          <w:i/>
          <w:iCs/>
          <w:color w:val="333333"/>
          <w:szCs w:val="24"/>
        </w:rPr>
      </w:pPr>
      <w:r w:rsidRPr="003C6012">
        <w:rPr>
          <w:rFonts w:asciiTheme="minorHAnsi" w:hAnsiTheme="minorHAnsi" w:cstheme="minorHAnsi"/>
          <w:iCs/>
          <w:szCs w:val="24"/>
        </w:rPr>
        <w:t xml:space="preserve">Where an RSL chooses to link the data to the individual, </w:t>
      </w:r>
      <w:r w:rsidRPr="003C6012">
        <w:rPr>
          <w:rFonts w:asciiTheme="minorHAnsi" w:eastAsia="Times New Roman" w:hAnsiTheme="minorHAnsi" w:cstheme="minorHAnsi"/>
          <w:color w:val="333333"/>
          <w:szCs w:val="24"/>
        </w:rPr>
        <w:t xml:space="preserve">other methods will be available to the landlord to keep the information held up to date. As this would then be personal data, such landlords should be mindful of the </w:t>
      </w:r>
      <w:hyperlink r:id="rId69" w:history="1">
        <w:r w:rsidR="00825DCE">
          <w:rPr>
            <w:rStyle w:val="Hyperlink"/>
            <w:rFonts w:asciiTheme="minorHAnsi" w:eastAsia="Times New Roman" w:hAnsiTheme="minorHAnsi" w:cstheme="minorHAnsi"/>
            <w:szCs w:val="24"/>
          </w:rPr>
          <w:t>‘</w:t>
        </w:r>
        <w:r w:rsidRPr="003C6012">
          <w:rPr>
            <w:rStyle w:val="Hyperlink"/>
            <w:rFonts w:asciiTheme="minorHAnsi" w:eastAsia="Times New Roman" w:hAnsiTheme="minorHAnsi" w:cstheme="minorHAnsi"/>
            <w:szCs w:val="24"/>
          </w:rPr>
          <w:t>Accuracy</w:t>
        </w:r>
        <w:r w:rsidR="00825DCE">
          <w:rPr>
            <w:rStyle w:val="Hyperlink"/>
            <w:rFonts w:asciiTheme="minorHAnsi" w:eastAsia="Times New Roman" w:hAnsiTheme="minorHAnsi" w:cstheme="minorHAnsi"/>
            <w:szCs w:val="24"/>
          </w:rPr>
          <w:t>’</w:t>
        </w:r>
        <w:r w:rsidRPr="003C6012">
          <w:rPr>
            <w:rStyle w:val="Hyperlink"/>
            <w:rFonts w:asciiTheme="minorHAnsi" w:eastAsia="Times New Roman" w:hAnsiTheme="minorHAnsi" w:cstheme="minorHAnsi"/>
            <w:szCs w:val="24"/>
          </w:rPr>
          <w:t xml:space="preserve"> principle under UK GDPR Article 5</w:t>
        </w:r>
      </w:hyperlink>
      <w:r w:rsidRPr="003C6012">
        <w:rPr>
          <w:rFonts w:asciiTheme="minorHAnsi" w:eastAsia="Times New Roman" w:hAnsiTheme="minorHAnsi" w:cstheme="minorHAnsi"/>
          <w:color w:val="333333"/>
          <w:szCs w:val="24"/>
        </w:rPr>
        <w:t xml:space="preserve">. It states that personal data should be: </w:t>
      </w:r>
      <w:r w:rsidRPr="003C6012">
        <w:rPr>
          <w:rFonts w:asciiTheme="minorHAnsi" w:eastAsia="Times New Roman" w:hAnsiTheme="minorHAnsi" w:cstheme="minorHAnsi"/>
          <w:i/>
          <w:iCs/>
          <w:color w:val="333333"/>
          <w:szCs w:val="24"/>
        </w:rPr>
        <w:t>“accurate and, where necessary, kept up to date; every reasonable step must be taken to ensure that personal data that are inaccurate, having regard to the purposes for which they are processed, are erased or rectified without delay (‘accuracy’)</w:t>
      </w:r>
      <w:r w:rsidR="00825DCE">
        <w:rPr>
          <w:rFonts w:asciiTheme="minorHAnsi" w:eastAsia="Times New Roman" w:hAnsiTheme="minorHAnsi" w:cstheme="minorHAnsi"/>
          <w:i/>
          <w:iCs/>
          <w:color w:val="333333"/>
          <w:szCs w:val="24"/>
        </w:rPr>
        <w:t>.</w:t>
      </w:r>
      <w:r w:rsidRPr="003C6012">
        <w:rPr>
          <w:rFonts w:asciiTheme="minorHAnsi" w:eastAsia="Times New Roman" w:hAnsiTheme="minorHAnsi" w:cstheme="minorHAnsi"/>
          <w:i/>
          <w:iCs/>
          <w:color w:val="333333"/>
          <w:szCs w:val="24"/>
        </w:rPr>
        <w:t xml:space="preserve">” </w:t>
      </w:r>
    </w:p>
    <w:p w14:paraId="531D0729" w14:textId="77777777" w:rsidR="00692C77" w:rsidRPr="003C6012" w:rsidRDefault="00692C77" w:rsidP="00692C77">
      <w:pPr>
        <w:spacing w:after="0" w:line="264" w:lineRule="auto"/>
        <w:rPr>
          <w:rFonts w:asciiTheme="minorHAnsi" w:eastAsia="Times New Roman" w:hAnsiTheme="minorHAnsi" w:cstheme="minorHAnsi"/>
          <w:i/>
          <w:iCs/>
          <w:color w:val="333333"/>
          <w:szCs w:val="24"/>
        </w:rPr>
      </w:pPr>
    </w:p>
    <w:p w14:paraId="7D0296E1" w14:textId="709294F7" w:rsidR="003D3417" w:rsidRPr="002A4AFE" w:rsidRDefault="00FE5EB0" w:rsidP="002A4AFE">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2060"/>
          <w:sz w:val="24"/>
          <w:szCs w:val="24"/>
        </w:rPr>
      </w:pPr>
      <w:r w:rsidRPr="002A4AFE">
        <w:rPr>
          <w:rFonts w:asciiTheme="minorHAnsi" w:hAnsiTheme="minorHAnsi" w:cstheme="minorHAnsi"/>
          <w:i/>
          <w:iCs/>
          <w:color w:val="002060"/>
          <w:sz w:val="24"/>
          <w:szCs w:val="24"/>
        </w:rPr>
        <w:t>Question 8 -</w:t>
      </w:r>
      <w:r w:rsidRPr="002A4AFE">
        <w:rPr>
          <w:rFonts w:asciiTheme="minorHAnsi" w:hAnsiTheme="minorHAnsi" w:cstheme="minorHAnsi"/>
          <w:color w:val="002060"/>
          <w:sz w:val="24"/>
          <w:szCs w:val="24"/>
        </w:rPr>
        <w:t xml:space="preserve"> </w:t>
      </w:r>
      <w:r w:rsidR="003D3417" w:rsidRPr="002A4AFE">
        <w:rPr>
          <w:rFonts w:asciiTheme="minorHAnsi" w:hAnsiTheme="minorHAnsi" w:cstheme="minorHAnsi"/>
          <w:b w:val="0"/>
          <w:bCs w:val="0"/>
          <w:i/>
          <w:iCs/>
          <w:color w:val="002060"/>
          <w:sz w:val="24"/>
          <w:szCs w:val="24"/>
        </w:rPr>
        <w:t>Are we expected to collect equalities information for those in a household as well as the tenant/applicant?</w:t>
      </w:r>
    </w:p>
    <w:p w14:paraId="3A0AE71A" w14:textId="4F5098AD" w:rsidR="0034767B" w:rsidRDefault="0034767B" w:rsidP="003D3417">
      <w:pPr>
        <w:pStyle w:val="SHSectionHeader18ptblue"/>
        <w:spacing w:before="0" w:after="0" w:line="240" w:lineRule="auto"/>
        <w:rPr>
          <w:rFonts w:asciiTheme="minorHAnsi" w:hAnsiTheme="minorHAnsi" w:cstheme="minorHAnsi"/>
          <w:color w:val="FF0000"/>
          <w:sz w:val="24"/>
          <w:szCs w:val="24"/>
        </w:rPr>
      </w:pPr>
    </w:p>
    <w:p w14:paraId="647107FB" w14:textId="39C61F1F" w:rsidR="00D42AF3" w:rsidRDefault="0034767B" w:rsidP="003D3417">
      <w:pPr>
        <w:pStyle w:val="SHSectionHeader18ptblue"/>
        <w:spacing w:before="0" w:after="0" w:line="240" w:lineRule="auto"/>
        <w:rPr>
          <w:rFonts w:asciiTheme="minorHAnsi" w:hAnsiTheme="minorHAnsi" w:cstheme="minorHAnsi"/>
          <w:b w:val="0"/>
          <w:bCs w:val="0"/>
          <w:color w:val="000000" w:themeColor="text1"/>
          <w:sz w:val="24"/>
          <w:szCs w:val="24"/>
        </w:rPr>
      </w:pPr>
      <w:r w:rsidRPr="002A4AFE">
        <w:rPr>
          <w:rFonts w:asciiTheme="minorHAnsi" w:hAnsiTheme="minorHAnsi" w:cstheme="minorHAnsi"/>
          <w:color w:val="002060"/>
          <w:sz w:val="24"/>
          <w:szCs w:val="24"/>
        </w:rPr>
        <w:t>Answer</w:t>
      </w:r>
      <w:r w:rsidR="002A4AFE">
        <w:rPr>
          <w:rFonts w:asciiTheme="minorHAnsi" w:hAnsiTheme="minorHAnsi" w:cstheme="minorHAnsi"/>
          <w:color w:val="002060"/>
          <w:sz w:val="24"/>
          <w:szCs w:val="24"/>
        </w:rPr>
        <w:t xml:space="preserve">: </w:t>
      </w:r>
      <w:r w:rsidR="001F4907" w:rsidRPr="00FC5197">
        <w:rPr>
          <w:rFonts w:asciiTheme="minorHAnsi" w:hAnsiTheme="minorHAnsi" w:cstheme="minorHAnsi"/>
          <w:b w:val="0"/>
          <w:bCs w:val="0"/>
          <w:color w:val="000000" w:themeColor="text1"/>
          <w:sz w:val="24"/>
          <w:szCs w:val="24"/>
        </w:rPr>
        <w:t xml:space="preserve">The SHR requirement is to collect </w:t>
      </w:r>
      <w:r w:rsidR="00CB09B0" w:rsidRPr="00FC5197">
        <w:rPr>
          <w:rFonts w:asciiTheme="minorHAnsi" w:hAnsiTheme="minorHAnsi" w:cstheme="minorHAnsi"/>
          <w:b w:val="0"/>
          <w:bCs w:val="0"/>
          <w:color w:val="000000" w:themeColor="text1"/>
          <w:sz w:val="24"/>
          <w:szCs w:val="24"/>
        </w:rPr>
        <w:t xml:space="preserve">equality </w:t>
      </w:r>
      <w:r w:rsidR="001F4907" w:rsidRPr="00FC5197">
        <w:rPr>
          <w:rFonts w:asciiTheme="minorHAnsi" w:hAnsiTheme="minorHAnsi" w:cstheme="minorHAnsi"/>
          <w:b w:val="0"/>
          <w:bCs w:val="0"/>
          <w:color w:val="000000" w:themeColor="text1"/>
          <w:sz w:val="24"/>
          <w:szCs w:val="24"/>
        </w:rPr>
        <w:t>data only for the named tenant/applicant</w:t>
      </w:r>
      <w:r w:rsidR="00FC5197">
        <w:rPr>
          <w:rFonts w:asciiTheme="minorHAnsi" w:hAnsiTheme="minorHAnsi" w:cstheme="minorHAnsi"/>
          <w:b w:val="0"/>
          <w:bCs w:val="0"/>
          <w:color w:val="000000" w:themeColor="text1"/>
          <w:sz w:val="24"/>
          <w:szCs w:val="24"/>
        </w:rPr>
        <w:t xml:space="preserve"> </w:t>
      </w:r>
      <w:r w:rsidR="00522360" w:rsidRPr="00FC5197">
        <w:rPr>
          <w:rFonts w:asciiTheme="minorHAnsi" w:hAnsiTheme="minorHAnsi" w:cstheme="minorHAnsi"/>
          <w:b w:val="0"/>
          <w:bCs w:val="0"/>
          <w:color w:val="000000" w:themeColor="text1"/>
          <w:sz w:val="24"/>
          <w:szCs w:val="24"/>
        </w:rPr>
        <w:t>and does not extend to households</w:t>
      </w:r>
      <w:r w:rsidR="001F4907" w:rsidRPr="00FC5197">
        <w:rPr>
          <w:rFonts w:asciiTheme="minorHAnsi" w:hAnsiTheme="minorHAnsi" w:cstheme="minorHAnsi"/>
          <w:b w:val="0"/>
          <w:bCs w:val="0"/>
          <w:color w:val="000000" w:themeColor="text1"/>
          <w:sz w:val="24"/>
          <w:szCs w:val="24"/>
        </w:rPr>
        <w:t xml:space="preserve">. </w:t>
      </w:r>
    </w:p>
    <w:p w14:paraId="051E2D84" w14:textId="77777777" w:rsidR="00D42AF3" w:rsidRDefault="00D42AF3" w:rsidP="003D3417">
      <w:pPr>
        <w:pStyle w:val="SHSectionHeader18ptblue"/>
        <w:spacing w:before="0" w:after="0" w:line="240" w:lineRule="auto"/>
        <w:rPr>
          <w:rFonts w:asciiTheme="minorHAnsi" w:hAnsiTheme="minorHAnsi" w:cstheme="minorHAnsi"/>
          <w:b w:val="0"/>
          <w:bCs w:val="0"/>
          <w:color w:val="000000" w:themeColor="text1"/>
          <w:sz w:val="24"/>
          <w:szCs w:val="24"/>
        </w:rPr>
      </w:pPr>
    </w:p>
    <w:p w14:paraId="61FE0295" w14:textId="156C2596" w:rsidR="0034767B" w:rsidRDefault="00D42AF3" w:rsidP="003D3417">
      <w:pPr>
        <w:pStyle w:val="SHSectionHeader18ptblue"/>
        <w:spacing w:before="0" w:after="0" w:line="240" w:lineRule="auto"/>
        <w:rPr>
          <w:rFonts w:asciiTheme="minorHAnsi" w:hAnsiTheme="minorHAnsi" w:cstheme="minorHAnsi"/>
          <w:b w:val="0"/>
          <w:bCs w:val="0"/>
          <w:color w:val="000000" w:themeColor="text1"/>
          <w:sz w:val="24"/>
          <w:szCs w:val="24"/>
        </w:rPr>
      </w:pPr>
      <w:r>
        <w:rPr>
          <w:rFonts w:asciiTheme="minorHAnsi" w:hAnsiTheme="minorHAnsi" w:cstheme="minorHAnsi"/>
          <w:b w:val="0"/>
          <w:bCs w:val="0"/>
          <w:color w:val="000000" w:themeColor="text1"/>
          <w:sz w:val="24"/>
          <w:szCs w:val="24"/>
        </w:rPr>
        <w:t>Land</w:t>
      </w:r>
      <w:r w:rsidR="006E5756">
        <w:rPr>
          <w:rFonts w:asciiTheme="minorHAnsi" w:hAnsiTheme="minorHAnsi" w:cstheme="minorHAnsi"/>
          <w:b w:val="0"/>
          <w:bCs w:val="0"/>
          <w:color w:val="000000" w:themeColor="text1"/>
          <w:sz w:val="24"/>
          <w:szCs w:val="24"/>
        </w:rPr>
        <w:t xml:space="preserve">lords may already collect some </w:t>
      </w:r>
      <w:r w:rsidR="00AD6986">
        <w:rPr>
          <w:rFonts w:asciiTheme="minorHAnsi" w:hAnsiTheme="minorHAnsi" w:cstheme="minorHAnsi"/>
          <w:b w:val="0"/>
          <w:bCs w:val="0"/>
          <w:color w:val="000000" w:themeColor="text1"/>
          <w:sz w:val="24"/>
          <w:szCs w:val="24"/>
        </w:rPr>
        <w:t xml:space="preserve">other </w:t>
      </w:r>
      <w:r w:rsidR="006E5756">
        <w:rPr>
          <w:rFonts w:asciiTheme="minorHAnsi" w:hAnsiTheme="minorHAnsi" w:cstheme="minorHAnsi"/>
          <w:b w:val="0"/>
          <w:bCs w:val="0"/>
          <w:color w:val="000000" w:themeColor="text1"/>
          <w:sz w:val="24"/>
          <w:szCs w:val="24"/>
        </w:rPr>
        <w:t>data about households via other methods – e.g.</w:t>
      </w:r>
      <w:r w:rsidR="0012190E">
        <w:rPr>
          <w:rFonts w:asciiTheme="minorHAnsi" w:hAnsiTheme="minorHAnsi" w:cstheme="minorHAnsi"/>
          <w:b w:val="0"/>
          <w:bCs w:val="0"/>
          <w:color w:val="000000" w:themeColor="text1"/>
          <w:sz w:val="24"/>
          <w:szCs w:val="24"/>
        </w:rPr>
        <w:t>,</w:t>
      </w:r>
      <w:r w:rsidR="006E5756">
        <w:rPr>
          <w:rFonts w:asciiTheme="minorHAnsi" w:hAnsiTheme="minorHAnsi" w:cstheme="minorHAnsi"/>
          <w:b w:val="0"/>
          <w:bCs w:val="0"/>
          <w:color w:val="000000" w:themeColor="text1"/>
          <w:sz w:val="24"/>
          <w:szCs w:val="24"/>
        </w:rPr>
        <w:t xml:space="preserve"> housing applications – b</w:t>
      </w:r>
      <w:r w:rsidR="0076413C">
        <w:rPr>
          <w:rFonts w:asciiTheme="minorHAnsi" w:hAnsiTheme="minorHAnsi" w:cstheme="minorHAnsi"/>
          <w:b w:val="0"/>
          <w:bCs w:val="0"/>
          <w:color w:val="000000" w:themeColor="text1"/>
          <w:sz w:val="24"/>
          <w:szCs w:val="24"/>
        </w:rPr>
        <w:t>ut this does not form part of the SHR requirement</w:t>
      </w:r>
      <w:r w:rsidR="00AD6986">
        <w:rPr>
          <w:rFonts w:asciiTheme="minorHAnsi" w:hAnsiTheme="minorHAnsi" w:cstheme="minorHAnsi"/>
          <w:b w:val="0"/>
          <w:bCs w:val="0"/>
          <w:color w:val="000000" w:themeColor="text1"/>
          <w:sz w:val="24"/>
          <w:szCs w:val="24"/>
        </w:rPr>
        <w:t xml:space="preserve"> to collect equality data.</w:t>
      </w:r>
    </w:p>
    <w:p w14:paraId="70EAA1F6" w14:textId="291DD2AA" w:rsidR="00A404FD" w:rsidRDefault="00A404FD" w:rsidP="003D3417">
      <w:pPr>
        <w:pStyle w:val="SHSectionHeader18ptblue"/>
        <w:spacing w:before="0" w:after="0" w:line="240" w:lineRule="auto"/>
        <w:rPr>
          <w:rFonts w:asciiTheme="minorHAnsi" w:hAnsiTheme="minorHAnsi" w:cstheme="minorHAnsi"/>
          <w:b w:val="0"/>
          <w:bCs w:val="0"/>
          <w:color w:val="000000" w:themeColor="text1"/>
          <w:sz w:val="24"/>
          <w:szCs w:val="24"/>
        </w:rPr>
      </w:pPr>
    </w:p>
    <w:p w14:paraId="782799B3" w14:textId="24260B62" w:rsidR="00A404FD" w:rsidRPr="00A404FD" w:rsidRDefault="00A404FD" w:rsidP="00A404FD">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b w:val="0"/>
          <w:bCs w:val="0"/>
          <w:i/>
          <w:iCs/>
          <w:color w:val="000000" w:themeColor="text1"/>
          <w:sz w:val="24"/>
          <w:szCs w:val="24"/>
        </w:rPr>
      </w:pPr>
      <w:r w:rsidRPr="00A404FD">
        <w:rPr>
          <w:rFonts w:asciiTheme="minorHAnsi" w:hAnsiTheme="minorHAnsi" w:cstheme="minorHAnsi"/>
          <w:i/>
          <w:iCs/>
          <w:color w:val="000000" w:themeColor="text1"/>
          <w:sz w:val="24"/>
          <w:szCs w:val="24"/>
        </w:rPr>
        <w:t xml:space="preserve">Question 9 </w:t>
      </w:r>
      <w:r>
        <w:rPr>
          <w:rFonts w:asciiTheme="minorHAnsi" w:hAnsiTheme="minorHAnsi" w:cstheme="minorHAnsi"/>
          <w:i/>
          <w:iCs/>
          <w:color w:val="000000" w:themeColor="text1"/>
          <w:sz w:val="24"/>
          <w:szCs w:val="24"/>
        </w:rPr>
        <w:t>–</w:t>
      </w:r>
      <w:r w:rsidRPr="00A404FD">
        <w:rPr>
          <w:rFonts w:asciiTheme="minorHAnsi" w:hAnsiTheme="minorHAnsi" w:cstheme="minorHAnsi"/>
          <w:i/>
          <w:iCs/>
          <w:color w:val="000000" w:themeColor="text1"/>
          <w:sz w:val="24"/>
          <w:szCs w:val="24"/>
        </w:rPr>
        <w:t xml:space="preserve"> </w:t>
      </w:r>
      <w:r>
        <w:rPr>
          <w:rFonts w:asciiTheme="minorHAnsi" w:hAnsiTheme="minorHAnsi" w:cstheme="minorHAnsi"/>
          <w:b w:val="0"/>
          <w:bCs w:val="0"/>
          <w:i/>
          <w:iCs/>
          <w:color w:val="000000" w:themeColor="text1"/>
          <w:sz w:val="24"/>
          <w:szCs w:val="24"/>
        </w:rPr>
        <w:t>I</w:t>
      </w:r>
      <w:r w:rsidR="000665D5">
        <w:rPr>
          <w:rFonts w:asciiTheme="minorHAnsi" w:hAnsiTheme="minorHAnsi" w:cstheme="minorHAnsi"/>
          <w:b w:val="0"/>
          <w:bCs w:val="0"/>
          <w:i/>
          <w:iCs/>
          <w:color w:val="000000" w:themeColor="text1"/>
          <w:sz w:val="24"/>
          <w:szCs w:val="24"/>
        </w:rPr>
        <w:t>n joint tenancies, do we have to collect equalities data from both tenants?</w:t>
      </w:r>
    </w:p>
    <w:p w14:paraId="1BA887E6" w14:textId="73C077E3" w:rsidR="00692C77" w:rsidRDefault="00692C77" w:rsidP="00692C77">
      <w:pPr>
        <w:spacing w:after="0" w:line="264" w:lineRule="auto"/>
        <w:rPr>
          <w:rFonts w:asciiTheme="minorHAnsi" w:hAnsiTheme="minorHAnsi" w:cstheme="minorHAnsi"/>
          <w:b/>
          <w:bCs/>
          <w:iCs/>
          <w:szCs w:val="24"/>
        </w:rPr>
      </w:pPr>
    </w:p>
    <w:p w14:paraId="39C42315" w14:textId="6DD632B9" w:rsidR="000665D5" w:rsidRDefault="000665D5" w:rsidP="00692C77">
      <w:pPr>
        <w:spacing w:after="0" w:line="264" w:lineRule="auto"/>
        <w:rPr>
          <w:rFonts w:asciiTheme="minorHAnsi" w:hAnsiTheme="minorHAnsi" w:cstheme="minorHAnsi"/>
          <w:iCs/>
          <w:szCs w:val="24"/>
        </w:rPr>
      </w:pPr>
      <w:r>
        <w:rPr>
          <w:rFonts w:asciiTheme="minorHAnsi" w:hAnsiTheme="minorHAnsi" w:cstheme="minorHAnsi"/>
          <w:iCs/>
          <w:szCs w:val="24"/>
        </w:rPr>
        <w:t xml:space="preserve">In joint tenancies, the requirement is for landlords to collect data for </w:t>
      </w:r>
      <w:r w:rsidR="002A4F71">
        <w:rPr>
          <w:rFonts w:asciiTheme="minorHAnsi" w:hAnsiTheme="minorHAnsi" w:cstheme="minorHAnsi"/>
          <w:iCs/>
          <w:szCs w:val="24"/>
        </w:rPr>
        <w:t xml:space="preserve">both </w:t>
      </w:r>
      <w:r>
        <w:rPr>
          <w:rFonts w:asciiTheme="minorHAnsi" w:hAnsiTheme="minorHAnsi" w:cstheme="minorHAnsi"/>
          <w:iCs/>
          <w:szCs w:val="24"/>
        </w:rPr>
        <w:t>tenant</w:t>
      </w:r>
      <w:r w:rsidR="002A4F71">
        <w:rPr>
          <w:rFonts w:asciiTheme="minorHAnsi" w:hAnsiTheme="minorHAnsi" w:cstheme="minorHAnsi"/>
          <w:iCs/>
          <w:szCs w:val="24"/>
        </w:rPr>
        <w:t>s</w:t>
      </w:r>
      <w:r>
        <w:rPr>
          <w:rFonts w:asciiTheme="minorHAnsi" w:hAnsiTheme="minorHAnsi" w:cstheme="minorHAnsi"/>
          <w:iCs/>
          <w:szCs w:val="24"/>
        </w:rPr>
        <w:t>.  This is because protected characteristics are related to the individual not to the tenancy.</w:t>
      </w:r>
    </w:p>
    <w:p w14:paraId="4D64CF1A" w14:textId="77777777" w:rsidR="00A44A9F" w:rsidRPr="000665D5" w:rsidRDefault="00A44A9F" w:rsidP="00692C77">
      <w:pPr>
        <w:spacing w:after="0" w:line="264" w:lineRule="auto"/>
        <w:rPr>
          <w:rFonts w:asciiTheme="minorHAnsi" w:hAnsiTheme="minorHAnsi" w:cstheme="minorHAnsi"/>
          <w:iCs/>
          <w:szCs w:val="24"/>
        </w:rPr>
      </w:pPr>
    </w:p>
    <w:p w14:paraId="00E03939" w14:textId="77777777" w:rsidR="000665D5" w:rsidRPr="003C6012" w:rsidRDefault="000665D5" w:rsidP="00692C77">
      <w:pPr>
        <w:spacing w:after="0" w:line="264" w:lineRule="auto"/>
        <w:rPr>
          <w:rFonts w:asciiTheme="minorHAnsi" w:hAnsiTheme="minorHAnsi" w:cstheme="minorHAnsi"/>
          <w:b/>
          <w:bCs/>
          <w:iCs/>
          <w:szCs w:val="24"/>
        </w:rPr>
      </w:pPr>
    </w:p>
    <w:p w14:paraId="2B72562D" w14:textId="04669105" w:rsidR="00692C77" w:rsidRPr="00FE5EB0"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b/>
          <w:bCs/>
          <w:i/>
          <w:iCs/>
          <w:color w:val="002060"/>
          <w:szCs w:val="24"/>
        </w:rPr>
      </w:pPr>
      <w:r w:rsidRPr="008C40DC">
        <w:rPr>
          <w:rFonts w:asciiTheme="minorHAnsi" w:hAnsiTheme="minorHAnsi" w:cstheme="minorHAnsi"/>
          <w:b/>
          <w:bCs/>
          <w:i/>
          <w:iCs/>
          <w:color w:val="002060"/>
          <w:szCs w:val="24"/>
        </w:rPr>
        <w:lastRenderedPageBreak/>
        <w:t xml:space="preserve">Question </w:t>
      </w:r>
      <w:r w:rsidR="00B2202D">
        <w:rPr>
          <w:rFonts w:asciiTheme="minorHAnsi" w:hAnsiTheme="minorHAnsi" w:cstheme="minorHAnsi"/>
          <w:b/>
          <w:bCs/>
          <w:i/>
          <w:iCs/>
          <w:color w:val="002060"/>
          <w:szCs w:val="24"/>
        </w:rPr>
        <w:t>10</w:t>
      </w:r>
      <w:r w:rsidRPr="008C40DC">
        <w:rPr>
          <w:rFonts w:asciiTheme="minorHAnsi" w:hAnsiTheme="minorHAnsi" w:cstheme="minorHAnsi"/>
          <w:i/>
          <w:iCs/>
          <w:color w:val="002060"/>
          <w:szCs w:val="24"/>
        </w:rPr>
        <w:t xml:space="preserve"> – </w:t>
      </w:r>
      <w:bookmarkStart w:id="63" w:name="_Hlk95138471"/>
      <w:r w:rsidRPr="008C40DC">
        <w:rPr>
          <w:rFonts w:asciiTheme="minorHAnsi" w:hAnsiTheme="minorHAnsi" w:cstheme="minorHAnsi"/>
          <w:i/>
          <w:iCs/>
          <w:color w:val="002060"/>
          <w:szCs w:val="24"/>
        </w:rPr>
        <w:t>If we choose to link data collected to the individual, what is the legal ground for processing this data under the terms of data protection legislation?</w:t>
      </w:r>
      <w:bookmarkEnd w:id="63"/>
    </w:p>
    <w:p w14:paraId="5C60CB19" w14:textId="77777777" w:rsidR="00692C77" w:rsidRPr="003C6012" w:rsidRDefault="00692C77" w:rsidP="00692C77">
      <w:pPr>
        <w:spacing w:after="0" w:line="264" w:lineRule="auto"/>
        <w:rPr>
          <w:rFonts w:asciiTheme="minorHAnsi" w:hAnsiTheme="minorHAnsi" w:cstheme="minorHAnsi"/>
          <w:szCs w:val="24"/>
        </w:rPr>
      </w:pPr>
      <w:r w:rsidRPr="008C40DC">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szCs w:val="24"/>
        </w:rPr>
        <w:t>Landlords, as data controllers, must process equality data collection in line with at least one of six data protection lawful bases contained in the UK GDPR, Article 6. One of these lawfulness conditions is when data processing is necessary to comply with any legal obligations to which the data controller is subject. This condition would include regulatory functions that satisfy specified conditions, namely collecting data on the protected characteristics as covered within the SHR’s regulatory framework. So, this lawfulness condition can be used by social landlords to process data relating to the protected characteristics.</w:t>
      </w:r>
    </w:p>
    <w:p w14:paraId="085C5441" w14:textId="77777777" w:rsidR="00692C77" w:rsidRPr="003C6012" w:rsidRDefault="00692C77" w:rsidP="00692C77">
      <w:pPr>
        <w:spacing w:after="0" w:line="264" w:lineRule="auto"/>
        <w:rPr>
          <w:rFonts w:asciiTheme="minorHAnsi" w:hAnsiTheme="minorHAnsi" w:cstheme="minorHAnsi"/>
          <w:szCs w:val="24"/>
        </w:rPr>
      </w:pPr>
    </w:p>
    <w:p w14:paraId="5918F0BE" w14:textId="1821993B" w:rsidR="00692C77" w:rsidRPr="003C6012" w:rsidRDefault="00692C77" w:rsidP="00692C77">
      <w:pPr>
        <w:spacing w:after="0" w:line="264" w:lineRule="auto"/>
        <w:rPr>
          <w:rFonts w:asciiTheme="minorHAnsi" w:hAnsiTheme="minorHAnsi" w:cstheme="minorHAnsi"/>
          <w:szCs w:val="24"/>
        </w:rPr>
      </w:pPr>
      <w:r w:rsidRPr="003C6012">
        <w:rPr>
          <w:rFonts w:asciiTheme="minorHAnsi" w:hAnsiTheme="minorHAnsi" w:cstheme="minorHAnsi"/>
          <w:szCs w:val="24"/>
        </w:rPr>
        <w:t xml:space="preserve">In addition, most equality data collected will fall under one of 7 special categories of personal data, which require at least one of 10 relevant conditions to be satisfied. Explicit consent is one of the conditions that could be potentially used when processing such data, and specific legal gateways are provided for equalities monitoring in the Data Protection Act 2018.  </w:t>
      </w:r>
    </w:p>
    <w:p w14:paraId="2CD88C88" w14:textId="77777777" w:rsidR="00692C77" w:rsidRPr="003C6012" w:rsidRDefault="00692C77" w:rsidP="00692C77">
      <w:pPr>
        <w:spacing w:after="0" w:line="264" w:lineRule="auto"/>
        <w:rPr>
          <w:rFonts w:asciiTheme="minorHAnsi" w:hAnsiTheme="minorHAnsi" w:cstheme="minorHAnsi"/>
          <w:szCs w:val="24"/>
        </w:rPr>
      </w:pPr>
    </w:p>
    <w:p w14:paraId="0A93F947" w14:textId="0C1A666D" w:rsidR="00692C77" w:rsidRPr="003C6012" w:rsidRDefault="00692C77" w:rsidP="00692C77">
      <w:pPr>
        <w:spacing w:after="0" w:line="264" w:lineRule="auto"/>
        <w:rPr>
          <w:rStyle w:val="Hyperlink"/>
          <w:rFonts w:asciiTheme="minorHAnsi" w:hAnsiTheme="minorHAnsi" w:cstheme="minorHAnsi"/>
          <w:szCs w:val="24"/>
        </w:rPr>
      </w:pPr>
      <w:r w:rsidRPr="003C6012">
        <w:rPr>
          <w:rFonts w:asciiTheme="minorHAnsi" w:hAnsiTheme="minorHAnsi" w:cstheme="minorHAnsi"/>
          <w:szCs w:val="24"/>
        </w:rPr>
        <w:t>Again, it is important to note that if data collected is not linked in any way to an individual – i.e.</w:t>
      </w:r>
      <w:r w:rsidR="0012190E">
        <w:rPr>
          <w:rFonts w:asciiTheme="minorHAnsi" w:hAnsiTheme="minorHAnsi" w:cstheme="minorHAnsi"/>
          <w:szCs w:val="24"/>
        </w:rPr>
        <w:t>,</w:t>
      </w:r>
      <w:r w:rsidRPr="003C6012">
        <w:rPr>
          <w:rFonts w:asciiTheme="minorHAnsi" w:hAnsiTheme="minorHAnsi" w:cstheme="minorHAnsi"/>
          <w:szCs w:val="24"/>
        </w:rPr>
        <w:t xml:space="preserve"> if the name and signature in the template form was not completed and the form was not coded to an individual in another way (such as being part of a housing application) – it is not personal data and the above does not apply. The ICO has produced a guide on what is (and is not) personal data available here: </w:t>
      </w:r>
      <w:hyperlink r:id="rId70" w:history="1">
        <w:r w:rsidRPr="003C6012">
          <w:rPr>
            <w:rStyle w:val="Hyperlink"/>
            <w:rFonts w:asciiTheme="minorHAnsi" w:hAnsiTheme="minorHAnsi" w:cstheme="minorHAnsi"/>
            <w:szCs w:val="24"/>
          </w:rPr>
          <w:t>ICO identifying personal data guidance</w:t>
        </w:r>
      </w:hyperlink>
    </w:p>
    <w:p w14:paraId="3E3FDC13" w14:textId="77777777" w:rsidR="00692C77" w:rsidRPr="003C6012" w:rsidRDefault="00692C77" w:rsidP="00692C77">
      <w:pPr>
        <w:spacing w:after="0" w:line="264" w:lineRule="auto"/>
        <w:rPr>
          <w:rFonts w:asciiTheme="minorHAnsi" w:hAnsiTheme="minorHAnsi" w:cstheme="minorHAnsi"/>
          <w:b/>
          <w:bCs/>
          <w:iCs/>
          <w:szCs w:val="24"/>
        </w:rPr>
      </w:pPr>
    </w:p>
    <w:p w14:paraId="32EA96BA" w14:textId="2BF30261"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8C40DC">
        <w:rPr>
          <w:rFonts w:asciiTheme="minorHAnsi" w:hAnsiTheme="minorHAnsi" w:cstheme="minorHAnsi"/>
          <w:b/>
          <w:bCs/>
          <w:i/>
          <w:color w:val="002060"/>
          <w:szCs w:val="24"/>
        </w:rPr>
        <w:t xml:space="preserve">Question </w:t>
      </w:r>
      <w:r w:rsidR="00FE5EB0">
        <w:rPr>
          <w:rFonts w:asciiTheme="minorHAnsi" w:hAnsiTheme="minorHAnsi" w:cstheme="minorHAnsi"/>
          <w:b/>
          <w:bCs/>
          <w:i/>
          <w:color w:val="002060"/>
          <w:szCs w:val="24"/>
        </w:rPr>
        <w:t>1</w:t>
      </w:r>
      <w:r w:rsidR="00B2202D">
        <w:rPr>
          <w:rFonts w:asciiTheme="minorHAnsi" w:hAnsiTheme="minorHAnsi" w:cstheme="minorHAnsi"/>
          <w:b/>
          <w:bCs/>
          <w:i/>
          <w:color w:val="002060"/>
          <w:szCs w:val="24"/>
        </w:rPr>
        <w:t>1</w:t>
      </w:r>
      <w:r w:rsidRPr="008C40DC">
        <w:rPr>
          <w:rFonts w:asciiTheme="minorHAnsi" w:hAnsiTheme="minorHAnsi" w:cstheme="minorHAnsi"/>
          <w:b/>
          <w:bCs/>
          <w:i/>
          <w:color w:val="002060"/>
          <w:szCs w:val="24"/>
        </w:rPr>
        <w:t xml:space="preserve"> </w:t>
      </w:r>
      <w:r w:rsidRPr="008C40DC">
        <w:rPr>
          <w:rFonts w:asciiTheme="minorHAnsi" w:hAnsiTheme="minorHAnsi" w:cstheme="minorHAnsi"/>
          <w:i/>
          <w:color w:val="002060"/>
          <w:szCs w:val="24"/>
        </w:rPr>
        <w:t>– Our legal advisers are questioning whether the regulatory requirement (and not a statutory requirement) to collect data is a competent ground on which to base our justification for seeking equalities monitoring data from individuals. Can you provide a clearer explanation of this?</w:t>
      </w:r>
    </w:p>
    <w:p w14:paraId="6CA51E88" w14:textId="77777777" w:rsidR="00692C77" w:rsidRPr="003C6012" w:rsidRDefault="00692C77" w:rsidP="00692C77">
      <w:pPr>
        <w:spacing w:after="0" w:line="264" w:lineRule="auto"/>
        <w:rPr>
          <w:rFonts w:asciiTheme="minorHAnsi" w:hAnsiTheme="minorHAnsi" w:cstheme="minorHAnsi"/>
          <w:szCs w:val="24"/>
        </w:rPr>
      </w:pPr>
    </w:p>
    <w:p w14:paraId="159133C1" w14:textId="77777777" w:rsidR="00692C77" w:rsidRPr="003C6012" w:rsidRDefault="00692C77" w:rsidP="00692C77">
      <w:pPr>
        <w:spacing w:after="0" w:line="264" w:lineRule="auto"/>
        <w:rPr>
          <w:rFonts w:asciiTheme="minorHAnsi" w:hAnsiTheme="minorHAnsi" w:cstheme="minorHAnsi"/>
          <w:szCs w:val="24"/>
        </w:rPr>
      </w:pPr>
      <w:r w:rsidRPr="00EA01B6">
        <w:rPr>
          <w:rFonts w:asciiTheme="minorHAnsi" w:hAnsiTheme="minorHAnsi" w:cstheme="minorHAnsi"/>
          <w:b/>
          <w:bCs/>
          <w:iCs/>
          <w:color w:val="002060"/>
          <w:szCs w:val="24"/>
        </w:rPr>
        <w:t>Answer:</w:t>
      </w:r>
      <w:r w:rsidRPr="003C6012">
        <w:rPr>
          <w:rFonts w:asciiTheme="minorHAnsi" w:hAnsiTheme="minorHAnsi" w:cstheme="minorHAnsi"/>
          <w:b/>
          <w:bCs/>
          <w:iCs/>
          <w:szCs w:val="24"/>
        </w:rPr>
        <w:t xml:space="preserve"> </w:t>
      </w:r>
      <w:r w:rsidRPr="003C6012">
        <w:rPr>
          <w:rFonts w:asciiTheme="minorHAnsi" w:hAnsiTheme="minorHAnsi" w:cstheme="minorHAnsi"/>
          <w:szCs w:val="24"/>
        </w:rPr>
        <w:t xml:space="preserve">The </w:t>
      </w:r>
      <w:hyperlink r:id="rId71" w:history="1">
        <w:r w:rsidRPr="003C6012">
          <w:rPr>
            <w:rStyle w:val="Hyperlink"/>
            <w:rFonts w:asciiTheme="minorHAnsi" w:hAnsiTheme="minorHAnsi" w:cstheme="minorHAnsi"/>
            <w:iCs/>
            <w:szCs w:val="24"/>
          </w:rPr>
          <w:t>ICO’s online guidance</w:t>
        </w:r>
      </w:hyperlink>
      <w:r w:rsidRPr="003C6012">
        <w:rPr>
          <w:rFonts w:asciiTheme="minorHAnsi" w:hAnsiTheme="minorHAnsi" w:cstheme="minorHAnsi"/>
          <w:szCs w:val="24"/>
        </w:rPr>
        <w:t xml:space="preserve"> states:</w:t>
      </w:r>
    </w:p>
    <w:p w14:paraId="7E7B3FC3" w14:textId="77777777" w:rsidR="00692C77" w:rsidRPr="003C6012" w:rsidRDefault="00692C77" w:rsidP="00692C77">
      <w:pPr>
        <w:spacing w:after="0" w:line="264" w:lineRule="auto"/>
        <w:rPr>
          <w:rFonts w:asciiTheme="minorHAnsi" w:hAnsiTheme="minorHAnsi" w:cstheme="minorHAnsi"/>
          <w:b/>
          <w:bCs/>
          <w:iCs/>
          <w:szCs w:val="24"/>
        </w:rPr>
      </w:pPr>
    </w:p>
    <w:p w14:paraId="594A1513"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r w:rsidRPr="003C6012">
        <w:rPr>
          <w:rFonts w:asciiTheme="minorHAnsi" w:hAnsiTheme="minorHAnsi" w:cstheme="minorHAnsi"/>
          <w:i/>
          <w:iCs/>
          <w:color w:val="000000"/>
          <w:szCs w:val="24"/>
          <w:shd w:val="clear" w:color="auto" w:fill="FFFFFF"/>
        </w:rPr>
        <w:t>“Regulatory requirements also qualify as a legal obligation for these purposes where there is a statutory basis underpinning the regulatory regime and which requires regulated organisations to comply.”</w:t>
      </w:r>
    </w:p>
    <w:p w14:paraId="0A174FD9"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p>
    <w:p w14:paraId="3B5EF86C"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r w:rsidRPr="003C6012">
        <w:rPr>
          <w:rFonts w:asciiTheme="minorHAnsi" w:hAnsiTheme="minorHAnsi" w:cstheme="minorHAnsi"/>
          <w:szCs w:val="24"/>
        </w:rPr>
        <w:t>As the SHR’s regulatory regime is underpinned by the Housing (Scotland) Act 2010, this means the legal obligation ground for processing can be used.</w:t>
      </w:r>
    </w:p>
    <w:p w14:paraId="456D10BD" w14:textId="77777777" w:rsidR="00692C77" w:rsidRPr="003C6012" w:rsidRDefault="00692C77" w:rsidP="00692C77">
      <w:pPr>
        <w:spacing w:after="0" w:line="264" w:lineRule="auto"/>
        <w:rPr>
          <w:rFonts w:asciiTheme="minorHAnsi" w:hAnsiTheme="minorHAnsi" w:cstheme="minorHAnsi"/>
          <w:i/>
          <w:iCs/>
          <w:color w:val="000000"/>
          <w:szCs w:val="24"/>
          <w:shd w:val="clear" w:color="auto" w:fill="FFFFFF"/>
        </w:rPr>
      </w:pPr>
    </w:p>
    <w:p w14:paraId="61B787C1" w14:textId="57B545BB" w:rsidR="00A44A9F" w:rsidRPr="003C6012" w:rsidRDefault="00692C77" w:rsidP="00692C77">
      <w:pPr>
        <w:spacing w:after="0" w:line="264" w:lineRule="auto"/>
        <w:rPr>
          <w:rFonts w:asciiTheme="minorHAnsi" w:hAnsiTheme="minorHAnsi" w:cstheme="minorHAnsi"/>
          <w:color w:val="000000"/>
          <w:szCs w:val="24"/>
          <w:shd w:val="clear" w:color="auto" w:fill="FFFFFF"/>
        </w:rPr>
      </w:pPr>
      <w:r w:rsidRPr="003C6012">
        <w:rPr>
          <w:rFonts w:asciiTheme="minorHAnsi" w:hAnsiTheme="minorHAnsi" w:cstheme="minorHAnsi"/>
          <w:color w:val="000000"/>
          <w:szCs w:val="24"/>
          <w:shd w:val="clear" w:color="auto" w:fill="FFFFFF"/>
        </w:rPr>
        <w:t>It is important to note that no grounds for processing are necessary if a landlord chooses to not link the data collected to the individual in anyway, as this would no longer be personal data.</w:t>
      </w:r>
    </w:p>
    <w:p w14:paraId="0E255FA1" w14:textId="77777777" w:rsidR="00692C77" w:rsidRPr="003C6012" w:rsidRDefault="00692C77" w:rsidP="00692C77">
      <w:pPr>
        <w:spacing w:after="0" w:line="264" w:lineRule="auto"/>
        <w:rPr>
          <w:rFonts w:asciiTheme="minorHAnsi" w:hAnsiTheme="minorHAnsi" w:cstheme="minorHAnsi"/>
          <w:i/>
          <w:szCs w:val="24"/>
        </w:rPr>
      </w:pPr>
    </w:p>
    <w:p w14:paraId="4AD26CC5"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FFFF00"/>
        <w:spacing w:after="0" w:line="264" w:lineRule="auto"/>
        <w:rPr>
          <w:rFonts w:asciiTheme="minorHAnsi" w:hAnsiTheme="minorHAnsi" w:cstheme="minorHAnsi"/>
          <w:b/>
          <w:bCs/>
          <w:iCs/>
          <w:szCs w:val="24"/>
        </w:rPr>
      </w:pPr>
      <w:r w:rsidRPr="003C6012">
        <w:rPr>
          <w:rFonts w:asciiTheme="minorHAnsi" w:hAnsiTheme="minorHAnsi" w:cstheme="minorHAnsi"/>
          <w:b/>
          <w:bCs/>
          <w:iCs/>
          <w:szCs w:val="24"/>
        </w:rPr>
        <w:t>Flexibility on what data is collected</w:t>
      </w:r>
    </w:p>
    <w:p w14:paraId="05A38DC6" w14:textId="7C6F84E3" w:rsidR="00692C77" w:rsidRDefault="00692C77" w:rsidP="00692C77">
      <w:pPr>
        <w:spacing w:after="0" w:line="264" w:lineRule="auto"/>
        <w:rPr>
          <w:rFonts w:asciiTheme="minorHAnsi" w:hAnsiTheme="minorHAnsi" w:cstheme="minorHAnsi"/>
          <w:i/>
          <w:szCs w:val="24"/>
        </w:rPr>
      </w:pPr>
    </w:p>
    <w:p w14:paraId="0013B2D1" w14:textId="6A516718" w:rsidR="00746337" w:rsidRPr="00EA01B6" w:rsidRDefault="00FE5EB0" w:rsidP="00A00EFE">
      <w:pPr>
        <w:pStyle w:val="SHSectionHeader18ptblue"/>
        <w:pBdr>
          <w:top w:val="single" w:sz="4" w:space="1" w:color="auto"/>
          <w:left w:val="single" w:sz="4" w:space="4" w:color="auto"/>
          <w:bottom w:val="single" w:sz="4" w:space="1" w:color="auto"/>
          <w:right w:val="single" w:sz="4" w:space="4" w:color="auto"/>
        </w:pBdr>
        <w:shd w:val="clear" w:color="auto" w:fill="D5DCE4" w:themeFill="text2" w:themeFillTint="33"/>
        <w:spacing w:before="0" w:after="0" w:line="240" w:lineRule="auto"/>
        <w:rPr>
          <w:rFonts w:asciiTheme="minorHAnsi" w:hAnsiTheme="minorHAnsi" w:cstheme="minorHAnsi"/>
          <w:i/>
          <w:iCs/>
          <w:color w:val="FF0000"/>
          <w:sz w:val="24"/>
          <w:szCs w:val="24"/>
        </w:rPr>
      </w:pPr>
      <w:r w:rsidRPr="00A00EFE">
        <w:rPr>
          <w:rFonts w:asciiTheme="minorHAnsi" w:hAnsiTheme="minorHAnsi" w:cstheme="minorHAnsi"/>
          <w:i/>
          <w:iCs/>
          <w:color w:val="002060"/>
          <w:sz w:val="24"/>
          <w:szCs w:val="24"/>
        </w:rPr>
        <w:t>Question 1</w:t>
      </w:r>
      <w:r w:rsidR="00B2202D">
        <w:rPr>
          <w:rFonts w:asciiTheme="minorHAnsi" w:hAnsiTheme="minorHAnsi" w:cstheme="minorHAnsi"/>
          <w:i/>
          <w:iCs/>
          <w:color w:val="002060"/>
          <w:sz w:val="24"/>
          <w:szCs w:val="24"/>
        </w:rPr>
        <w:t>2</w:t>
      </w:r>
      <w:r w:rsidRPr="00A00EFE">
        <w:rPr>
          <w:rFonts w:asciiTheme="minorHAnsi" w:hAnsiTheme="minorHAnsi" w:cstheme="minorHAnsi"/>
          <w:i/>
          <w:iCs/>
          <w:color w:val="002060"/>
          <w:sz w:val="24"/>
          <w:szCs w:val="24"/>
        </w:rPr>
        <w:t xml:space="preserve"> - </w:t>
      </w:r>
      <w:r w:rsidR="00746337" w:rsidRPr="00A00EFE">
        <w:rPr>
          <w:rFonts w:asciiTheme="minorHAnsi" w:hAnsiTheme="minorHAnsi" w:cstheme="minorHAnsi"/>
          <w:b w:val="0"/>
          <w:bCs w:val="0"/>
          <w:i/>
          <w:iCs/>
          <w:color w:val="002060"/>
          <w:sz w:val="24"/>
          <w:szCs w:val="24"/>
        </w:rPr>
        <w:t>Do we have to issue the questionnaire if we already collect the data elsewhere – e.g.</w:t>
      </w:r>
      <w:r w:rsidR="00B63FB9">
        <w:rPr>
          <w:rFonts w:asciiTheme="minorHAnsi" w:hAnsiTheme="minorHAnsi" w:cstheme="minorHAnsi"/>
          <w:b w:val="0"/>
          <w:bCs w:val="0"/>
          <w:i/>
          <w:iCs/>
          <w:color w:val="002060"/>
          <w:sz w:val="24"/>
          <w:szCs w:val="24"/>
        </w:rPr>
        <w:t>,</w:t>
      </w:r>
      <w:r w:rsidR="00746337" w:rsidRPr="00A00EFE">
        <w:rPr>
          <w:rFonts w:asciiTheme="minorHAnsi" w:hAnsiTheme="minorHAnsi" w:cstheme="minorHAnsi"/>
          <w:b w:val="0"/>
          <w:bCs w:val="0"/>
          <w:i/>
          <w:iCs/>
          <w:color w:val="002060"/>
          <w:sz w:val="24"/>
          <w:szCs w:val="24"/>
        </w:rPr>
        <w:t xml:space="preserve"> through a housing application form?</w:t>
      </w:r>
    </w:p>
    <w:p w14:paraId="5D49F405" w14:textId="66AD7CE2" w:rsidR="00746337" w:rsidRDefault="00746337" w:rsidP="00692C77">
      <w:pPr>
        <w:spacing w:after="0" w:line="264" w:lineRule="auto"/>
        <w:rPr>
          <w:rFonts w:asciiTheme="minorHAnsi" w:hAnsiTheme="minorHAnsi" w:cstheme="minorHAnsi"/>
          <w:i/>
          <w:szCs w:val="24"/>
        </w:rPr>
      </w:pPr>
    </w:p>
    <w:p w14:paraId="289CE510" w14:textId="0D6EA31A" w:rsidR="00EA01B6" w:rsidRDefault="00EA01B6" w:rsidP="00692C77">
      <w:pPr>
        <w:spacing w:after="0" w:line="264" w:lineRule="auto"/>
        <w:rPr>
          <w:rFonts w:asciiTheme="minorHAnsi" w:hAnsiTheme="minorHAnsi" w:cstheme="minorHAnsi"/>
          <w:iCs/>
          <w:color w:val="000000" w:themeColor="text1"/>
          <w:szCs w:val="24"/>
        </w:rPr>
      </w:pPr>
      <w:r w:rsidRPr="00EA01B6">
        <w:rPr>
          <w:rFonts w:asciiTheme="minorHAnsi" w:hAnsiTheme="minorHAnsi" w:cstheme="minorHAnsi"/>
          <w:b/>
          <w:bCs/>
          <w:iCs/>
          <w:color w:val="002060"/>
          <w:szCs w:val="24"/>
        </w:rPr>
        <w:lastRenderedPageBreak/>
        <w:t xml:space="preserve">Answer: </w:t>
      </w:r>
      <w:r w:rsidR="00693872" w:rsidRPr="00A55D2B">
        <w:rPr>
          <w:rFonts w:asciiTheme="minorHAnsi" w:hAnsiTheme="minorHAnsi" w:cstheme="minorHAnsi"/>
          <w:iCs/>
          <w:color w:val="000000" w:themeColor="text1"/>
          <w:szCs w:val="24"/>
        </w:rPr>
        <w:t xml:space="preserve">The SHR does not require any social landlord to collect data (using a questionnaire or otherwise) where this is already collected elsewhere.  A good example would be a housing </w:t>
      </w:r>
      <w:r w:rsidR="002963EC" w:rsidRPr="00A55D2B">
        <w:rPr>
          <w:rFonts w:asciiTheme="minorHAnsi" w:hAnsiTheme="minorHAnsi" w:cstheme="minorHAnsi"/>
          <w:iCs/>
          <w:color w:val="000000" w:themeColor="text1"/>
          <w:szCs w:val="24"/>
        </w:rPr>
        <w:t>application, where much of the data may already be collected</w:t>
      </w:r>
      <w:r w:rsidR="00BD4CAB">
        <w:rPr>
          <w:rFonts w:asciiTheme="minorHAnsi" w:hAnsiTheme="minorHAnsi" w:cstheme="minorHAnsi"/>
          <w:iCs/>
          <w:color w:val="000000" w:themeColor="text1"/>
          <w:szCs w:val="24"/>
        </w:rPr>
        <w:t xml:space="preserve"> and anonymously linked to individuals</w:t>
      </w:r>
      <w:r w:rsidR="002963EC" w:rsidRPr="00A55D2B">
        <w:rPr>
          <w:rFonts w:asciiTheme="minorHAnsi" w:hAnsiTheme="minorHAnsi" w:cstheme="minorHAnsi"/>
          <w:iCs/>
          <w:color w:val="000000" w:themeColor="text1"/>
          <w:szCs w:val="24"/>
        </w:rPr>
        <w:t xml:space="preserve">. It is unnecessary to seek this data </w:t>
      </w:r>
      <w:r w:rsidR="00A55D2B" w:rsidRPr="00A55D2B">
        <w:rPr>
          <w:rFonts w:asciiTheme="minorHAnsi" w:hAnsiTheme="minorHAnsi" w:cstheme="minorHAnsi"/>
          <w:iCs/>
          <w:color w:val="000000" w:themeColor="text1"/>
          <w:szCs w:val="24"/>
        </w:rPr>
        <w:t>again</w:t>
      </w:r>
      <w:r w:rsidR="008F7C09">
        <w:rPr>
          <w:rFonts w:asciiTheme="minorHAnsi" w:hAnsiTheme="minorHAnsi" w:cstheme="minorHAnsi"/>
          <w:iCs/>
          <w:color w:val="000000" w:themeColor="text1"/>
          <w:szCs w:val="24"/>
        </w:rPr>
        <w:t xml:space="preserve"> as it is already held.</w:t>
      </w:r>
    </w:p>
    <w:p w14:paraId="5665AF28" w14:textId="15FD6D06" w:rsidR="00A55D2B" w:rsidRDefault="00A55D2B" w:rsidP="00692C77">
      <w:pPr>
        <w:spacing w:after="0" w:line="264" w:lineRule="auto"/>
        <w:rPr>
          <w:rFonts w:asciiTheme="minorHAnsi" w:hAnsiTheme="minorHAnsi" w:cstheme="minorHAnsi"/>
          <w:iCs/>
          <w:color w:val="000000" w:themeColor="text1"/>
          <w:szCs w:val="24"/>
        </w:rPr>
      </w:pPr>
    </w:p>
    <w:p w14:paraId="364C2A57" w14:textId="6742CE88" w:rsidR="00A55D2B" w:rsidRDefault="008F7C09" w:rsidP="00692C77">
      <w:pPr>
        <w:spacing w:after="0" w:line="264" w:lineRule="auto"/>
        <w:rPr>
          <w:rFonts w:asciiTheme="minorHAnsi" w:hAnsiTheme="minorHAnsi" w:cstheme="minorHAnsi"/>
          <w:iCs/>
          <w:color w:val="000000" w:themeColor="text1"/>
          <w:szCs w:val="24"/>
        </w:rPr>
      </w:pPr>
      <w:r>
        <w:rPr>
          <w:rFonts w:asciiTheme="minorHAnsi" w:hAnsiTheme="minorHAnsi" w:cstheme="minorHAnsi"/>
          <w:iCs/>
          <w:color w:val="000000" w:themeColor="text1"/>
          <w:szCs w:val="24"/>
        </w:rPr>
        <w:t>Landlords should conduct an audit of data they already hold before issuing any equality questionnaire/seeking equality data in other ways.</w:t>
      </w:r>
    </w:p>
    <w:p w14:paraId="08FA1E70" w14:textId="77777777" w:rsidR="008874E6" w:rsidRDefault="008874E6" w:rsidP="00692C77">
      <w:pPr>
        <w:spacing w:after="0" w:line="264" w:lineRule="auto"/>
        <w:rPr>
          <w:rFonts w:asciiTheme="minorHAnsi" w:hAnsiTheme="minorHAnsi" w:cstheme="minorHAnsi"/>
          <w:iCs/>
          <w:color w:val="000000" w:themeColor="text1"/>
          <w:szCs w:val="24"/>
        </w:rPr>
      </w:pPr>
    </w:p>
    <w:p w14:paraId="6E828DFD" w14:textId="7E6E58CB"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r w:rsidRPr="008C40DC">
        <w:rPr>
          <w:rFonts w:asciiTheme="minorHAnsi" w:hAnsiTheme="minorHAnsi" w:cstheme="minorHAnsi"/>
          <w:b/>
          <w:bCs/>
          <w:i/>
          <w:color w:val="002060"/>
          <w:szCs w:val="24"/>
        </w:rPr>
        <w:t xml:space="preserve">Question </w:t>
      </w:r>
      <w:r w:rsidR="00FE5EB0">
        <w:rPr>
          <w:rFonts w:asciiTheme="minorHAnsi" w:hAnsiTheme="minorHAnsi" w:cstheme="minorHAnsi"/>
          <w:b/>
          <w:bCs/>
          <w:i/>
          <w:color w:val="002060"/>
          <w:szCs w:val="24"/>
        </w:rPr>
        <w:t>1</w:t>
      </w:r>
      <w:r w:rsidR="00B2202D">
        <w:rPr>
          <w:rFonts w:asciiTheme="minorHAnsi" w:hAnsiTheme="minorHAnsi" w:cstheme="minorHAnsi"/>
          <w:b/>
          <w:bCs/>
          <w:i/>
          <w:color w:val="002060"/>
          <w:szCs w:val="24"/>
        </w:rPr>
        <w:t>3</w:t>
      </w:r>
      <w:r w:rsidRPr="008C40DC">
        <w:rPr>
          <w:rFonts w:asciiTheme="minorHAnsi" w:hAnsiTheme="minorHAnsi" w:cstheme="minorHAnsi"/>
          <w:i/>
          <w:color w:val="002060"/>
          <w:szCs w:val="24"/>
        </w:rPr>
        <w:t xml:space="preserve"> – The table below outlines the five overarching groups that come under the SHR requirement to collect equalities data (for RSLs) and the nine protected characteristics on which data must be collected.</w:t>
      </w:r>
    </w:p>
    <w:p w14:paraId="218E116E"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tbl>
      <w:tblPr>
        <w:tblStyle w:val="TableGrid"/>
        <w:tblW w:w="9923" w:type="dxa"/>
        <w:tblInd w:w="-147" w:type="dxa"/>
        <w:tblLayout w:type="fixed"/>
        <w:tblLook w:val="04A0" w:firstRow="1" w:lastRow="0" w:firstColumn="1" w:lastColumn="0" w:noHBand="0" w:noVBand="1"/>
      </w:tblPr>
      <w:tblGrid>
        <w:gridCol w:w="2269"/>
        <w:gridCol w:w="1417"/>
        <w:gridCol w:w="1276"/>
        <w:gridCol w:w="1559"/>
        <w:gridCol w:w="1701"/>
        <w:gridCol w:w="1701"/>
      </w:tblGrid>
      <w:tr w:rsidR="00CF282E" w:rsidRPr="003C6012" w14:paraId="73905816" w14:textId="77777777" w:rsidTr="00CF282E">
        <w:trPr>
          <w:trHeight w:val="798"/>
        </w:trPr>
        <w:tc>
          <w:tcPr>
            <w:tcW w:w="2269" w:type="dxa"/>
            <w:tcBorders>
              <w:bottom w:val="single" w:sz="4" w:space="0" w:color="FFFFFF" w:themeColor="background1"/>
              <w:right w:val="single" w:sz="4" w:space="0" w:color="FFFFFF" w:themeColor="background1"/>
            </w:tcBorders>
            <w:shd w:val="clear" w:color="auto" w:fill="auto"/>
          </w:tcPr>
          <w:p w14:paraId="623F7FCD" w14:textId="77777777" w:rsidR="00692C77" w:rsidRPr="003C6012" w:rsidRDefault="00692C77" w:rsidP="009979C2">
            <w:pPr>
              <w:spacing w:line="264" w:lineRule="auto"/>
              <w:rPr>
                <w:rFonts w:asciiTheme="minorHAnsi" w:hAnsiTheme="minorHAnsi" w:cstheme="minorHAnsi"/>
                <w:i/>
                <w:szCs w:val="2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916C951"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Existing Tenants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A360D34"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New Tenants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6A5697E"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People on waiting lists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2CCEC4D"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Governing body members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A922489" w14:textId="77777777" w:rsidR="00692C77" w:rsidRPr="008C40DC" w:rsidRDefault="00692C77" w:rsidP="009979C2">
            <w:pPr>
              <w:spacing w:line="264" w:lineRule="auto"/>
              <w:rPr>
                <w:rFonts w:asciiTheme="minorHAnsi" w:hAnsiTheme="minorHAnsi" w:cstheme="minorHAnsi"/>
                <w:b/>
                <w:bCs/>
                <w:i/>
                <w:szCs w:val="24"/>
              </w:rPr>
            </w:pPr>
            <w:r w:rsidRPr="008C40DC">
              <w:rPr>
                <w:rFonts w:asciiTheme="minorHAnsi" w:hAnsiTheme="minorHAnsi" w:cstheme="minorHAnsi"/>
                <w:b/>
                <w:bCs/>
                <w:i/>
                <w:szCs w:val="24"/>
              </w:rPr>
              <w:t>Staff</w:t>
            </w:r>
          </w:p>
        </w:tc>
      </w:tr>
      <w:tr w:rsidR="00401D45" w:rsidRPr="003C6012" w14:paraId="2CF4D380" w14:textId="77777777" w:rsidTr="00CF282E">
        <w:trPr>
          <w:trHeight w:val="64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390264D"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Age</w:t>
            </w:r>
          </w:p>
        </w:tc>
        <w:tc>
          <w:tcPr>
            <w:tcW w:w="1417" w:type="dxa"/>
            <w:tcBorders>
              <w:top w:val="single" w:sz="4" w:space="0" w:color="FFFFFF" w:themeColor="background1"/>
              <w:left w:val="single" w:sz="4" w:space="0" w:color="FFFFFF" w:themeColor="background1"/>
            </w:tcBorders>
            <w:shd w:val="clear" w:color="auto" w:fill="E7E6E6" w:themeFill="background2"/>
          </w:tcPr>
          <w:p w14:paraId="4C1A1770"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tcBorders>
              <w:top w:val="single" w:sz="4" w:space="0" w:color="FFFFFF" w:themeColor="background1"/>
            </w:tcBorders>
            <w:shd w:val="clear" w:color="auto" w:fill="E7E6E6" w:themeFill="background2"/>
          </w:tcPr>
          <w:p w14:paraId="2001F7C2"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tcBorders>
              <w:top w:val="single" w:sz="4" w:space="0" w:color="FFFFFF" w:themeColor="background1"/>
            </w:tcBorders>
            <w:shd w:val="clear" w:color="auto" w:fill="E7E6E6" w:themeFill="background2"/>
          </w:tcPr>
          <w:p w14:paraId="068A9FAD"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tcBorders>
              <w:top w:val="single" w:sz="4" w:space="0" w:color="FFFFFF" w:themeColor="background1"/>
            </w:tcBorders>
            <w:shd w:val="clear" w:color="auto" w:fill="E7E6E6" w:themeFill="background2"/>
          </w:tcPr>
          <w:p w14:paraId="0F1C6D4B"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tcBorders>
              <w:top w:val="single" w:sz="4" w:space="0" w:color="FFFFFF" w:themeColor="background1"/>
            </w:tcBorders>
            <w:shd w:val="clear" w:color="auto" w:fill="E7E6E6" w:themeFill="background2"/>
          </w:tcPr>
          <w:p w14:paraId="509987A0"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48F6576F" w14:textId="77777777" w:rsidTr="00CF282E">
        <w:trPr>
          <w:trHeight w:val="568"/>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762AF30"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Disability</w:t>
            </w:r>
          </w:p>
        </w:tc>
        <w:tc>
          <w:tcPr>
            <w:tcW w:w="1417" w:type="dxa"/>
            <w:tcBorders>
              <w:left w:val="single" w:sz="4" w:space="0" w:color="FFFFFF" w:themeColor="background1"/>
            </w:tcBorders>
            <w:shd w:val="clear" w:color="auto" w:fill="E7E6E6" w:themeFill="background2"/>
          </w:tcPr>
          <w:p w14:paraId="2FE7AE8A"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661F9F66"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6632FFE4"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D8FC6FD"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FD1A6BD"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6D4D99E4"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D850EB3"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Gender reassignment</w:t>
            </w:r>
          </w:p>
        </w:tc>
        <w:tc>
          <w:tcPr>
            <w:tcW w:w="1417" w:type="dxa"/>
            <w:tcBorders>
              <w:left w:val="single" w:sz="4" w:space="0" w:color="FFFFFF" w:themeColor="background1"/>
            </w:tcBorders>
            <w:shd w:val="clear" w:color="auto" w:fill="E7E6E6" w:themeFill="background2"/>
          </w:tcPr>
          <w:p w14:paraId="6491A68B"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42AF0135"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4ECE1882"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538F0D4A"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31FDB676"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442E7662"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15B58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Marriage &amp; civil partnership</w:t>
            </w:r>
          </w:p>
        </w:tc>
        <w:tc>
          <w:tcPr>
            <w:tcW w:w="1417" w:type="dxa"/>
            <w:tcBorders>
              <w:left w:val="single" w:sz="4" w:space="0" w:color="FFFFFF" w:themeColor="background1"/>
            </w:tcBorders>
            <w:shd w:val="clear" w:color="auto" w:fill="E7E6E6" w:themeFill="background2"/>
          </w:tcPr>
          <w:p w14:paraId="3CE256C2"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52273255"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44C2C943"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7FAFD5C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7A8DCE2"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22A04DEE"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58074D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Pregnancy &amp; maternity</w:t>
            </w:r>
          </w:p>
        </w:tc>
        <w:tc>
          <w:tcPr>
            <w:tcW w:w="1417" w:type="dxa"/>
            <w:tcBorders>
              <w:left w:val="single" w:sz="4" w:space="0" w:color="FFFFFF" w:themeColor="background1"/>
            </w:tcBorders>
            <w:shd w:val="clear" w:color="auto" w:fill="E7E6E6" w:themeFill="background2"/>
          </w:tcPr>
          <w:p w14:paraId="6C0FB492"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318F3C07"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5EFE9D1A"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68DDD000"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20817CE0"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1EE86C07" w14:textId="77777777" w:rsidTr="00CF282E">
        <w:trPr>
          <w:trHeight w:val="56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ADA71E8"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Race</w:t>
            </w:r>
          </w:p>
        </w:tc>
        <w:tc>
          <w:tcPr>
            <w:tcW w:w="1417" w:type="dxa"/>
            <w:tcBorders>
              <w:left w:val="single" w:sz="4" w:space="0" w:color="FFFFFF" w:themeColor="background1"/>
            </w:tcBorders>
            <w:shd w:val="clear" w:color="auto" w:fill="E7E6E6" w:themeFill="background2"/>
          </w:tcPr>
          <w:p w14:paraId="2950D84E"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1D86E81A"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5B82F70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A4B8941"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EDD67EA"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0D1D2ED6" w14:textId="77777777" w:rsidTr="00CF282E">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5851139"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Religion or belief</w:t>
            </w:r>
          </w:p>
        </w:tc>
        <w:tc>
          <w:tcPr>
            <w:tcW w:w="1417" w:type="dxa"/>
            <w:tcBorders>
              <w:left w:val="single" w:sz="4" w:space="0" w:color="FFFFFF" w:themeColor="background1"/>
            </w:tcBorders>
            <w:shd w:val="clear" w:color="auto" w:fill="E7E6E6" w:themeFill="background2"/>
          </w:tcPr>
          <w:p w14:paraId="6CF298E3"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31E02CDC"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0025B91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23A273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BFEE828"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67A2845B" w14:textId="77777777" w:rsidTr="00CF282E">
        <w:trPr>
          <w:trHeight w:val="525"/>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39A753A"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Sex</w:t>
            </w:r>
          </w:p>
        </w:tc>
        <w:tc>
          <w:tcPr>
            <w:tcW w:w="1417" w:type="dxa"/>
            <w:tcBorders>
              <w:left w:val="single" w:sz="4" w:space="0" w:color="FFFFFF" w:themeColor="background1"/>
            </w:tcBorders>
            <w:shd w:val="clear" w:color="auto" w:fill="E7E6E6" w:themeFill="background2"/>
          </w:tcPr>
          <w:p w14:paraId="478FEF5D"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77DE8C96"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2FC45379"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19C321E6"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6DF83F55" w14:textId="77777777" w:rsidR="00692C77" w:rsidRPr="003C6012" w:rsidRDefault="00692C77" w:rsidP="009979C2">
            <w:pPr>
              <w:spacing w:line="264" w:lineRule="auto"/>
              <w:jc w:val="center"/>
              <w:rPr>
                <w:rFonts w:asciiTheme="minorHAnsi" w:hAnsiTheme="minorHAnsi" w:cstheme="minorHAnsi"/>
                <w:i/>
                <w:szCs w:val="24"/>
              </w:rPr>
            </w:pPr>
          </w:p>
        </w:tc>
      </w:tr>
      <w:tr w:rsidR="00401D45" w:rsidRPr="003C6012" w14:paraId="7153D8D8" w14:textId="77777777" w:rsidTr="00CF282E">
        <w:trPr>
          <w:trHeight w:val="617"/>
        </w:trPr>
        <w:tc>
          <w:tcPr>
            <w:tcW w:w="22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0BC8739" w14:textId="77777777" w:rsidR="00692C77" w:rsidRPr="003C6012" w:rsidRDefault="00692C77" w:rsidP="009979C2">
            <w:pPr>
              <w:spacing w:line="264" w:lineRule="auto"/>
              <w:rPr>
                <w:rFonts w:asciiTheme="minorHAnsi" w:hAnsiTheme="minorHAnsi" w:cstheme="minorHAnsi"/>
                <w:b/>
                <w:bCs/>
                <w:i/>
                <w:szCs w:val="24"/>
              </w:rPr>
            </w:pPr>
            <w:r w:rsidRPr="003C6012">
              <w:rPr>
                <w:rFonts w:asciiTheme="minorHAnsi" w:hAnsiTheme="minorHAnsi" w:cstheme="minorHAnsi"/>
                <w:b/>
                <w:bCs/>
                <w:i/>
                <w:szCs w:val="24"/>
              </w:rPr>
              <w:t>Sexual orientation</w:t>
            </w:r>
          </w:p>
        </w:tc>
        <w:tc>
          <w:tcPr>
            <w:tcW w:w="1417" w:type="dxa"/>
            <w:tcBorders>
              <w:left w:val="single" w:sz="4" w:space="0" w:color="FFFFFF" w:themeColor="background1"/>
            </w:tcBorders>
            <w:shd w:val="clear" w:color="auto" w:fill="E7E6E6" w:themeFill="background2"/>
          </w:tcPr>
          <w:p w14:paraId="3B9C92B0" w14:textId="77777777" w:rsidR="00692C77" w:rsidRPr="003C6012" w:rsidRDefault="00692C77" w:rsidP="009979C2">
            <w:pPr>
              <w:spacing w:line="264" w:lineRule="auto"/>
              <w:jc w:val="center"/>
              <w:rPr>
                <w:rFonts w:asciiTheme="minorHAnsi" w:hAnsiTheme="minorHAnsi" w:cstheme="minorHAnsi"/>
                <w:i/>
                <w:szCs w:val="24"/>
              </w:rPr>
            </w:pPr>
          </w:p>
        </w:tc>
        <w:tc>
          <w:tcPr>
            <w:tcW w:w="1276" w:type="dxa"/>
            <w:shd w:val="clear" w:color="auto" w:fill="E7E6E6" w:themeFill="background2"/>
          </w:tcPr>
          <w:p w14:paraId="00B442E2" w14:textId="77777777" w:rsidR="00692C77" w:rsidRPr="003C6012" w:rsidRDefault="00692C77" w:rsidP="009979C2">
            <w:pPr>
              <w:spacing w:line="264" w:lineRule="auto"/>
              <w:jc w:val="center"/>
              <w:rPr>
                <w:rFonts w:asciiTheme="minorHAnsi" w:hAnsiTheme="minorHAnsi" w:cstheme="minorHAnsi"/>
                <w:i/>
                <w:szCs w:val="24"/>
              </w:rPr>
            </w:pPr>
          </w:p>
        </w:tc>
        <w:tc>
          <w:tcPr>
            <w:tcW w:w="1559" w:type="dxa"/>
            <w:shd w:val="clear" w:color="auto" w:fill="E7E6E6" w:themeFill="background2"/>
          </w:tcPr>
          <w:p w14:paraId="1E767C85"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4293B86F" w14:textId="77777777" w:rsidR="00692C77" w:rsidRPr="003C6012" w:rsidRDefault="00692C77" w:rsidP="009979C2">
            <w:pPr>
              <w:spacing w:line="264" w:lineRule="auto"/>
              <w:jc w:val="center"/>
              <w:rPr>
                <w:rFonts w:asciiTheme="minorHAnsi" w:hAnsiTheme="minorHAnsi" w:cstheme="minorHAnsi"/>
                <w:i/>
                <w:szCs w:val="24"/>
              </w:rPr>
            </w:pPr>
          </w:p>
        </w:tc>
        <w:tc>
          <w:tcPr>
            <w:tcW w:w="1701" w:type="dxa"/>
            <w:shd w:val="clear" w:color="auto" w:fill="E7E6E6" w:themeFill="background2"/>
          </w:tcPr>
          <w:p w14:paraId="38174F8E" w14:textId="77777777" w:rsidR="00692C77" w:rsidRPr="003C6012" w:rsidRDefault="00692C77" w:rsidP="009979C2">
            <w:pPr>
              <w:spacing w:line="264" w:lineRule="auto"/>
              <w:jc w:val="center"/>
              <w:rPr>
                <w:rFonts w:asciiTheme="minorHAnsi" w:hAnsiTheme="minorHAnsi" w:cstheme="minorHAnsi"/>
                <w:i/>
                <w:szCs w:val="24"/>
              </w:rPr>
            </w:pPr>
          </w:p>
        </w:tc>
      </w:tr>
    </w:tbl>
    <w:p w14:paraId="38B2C3A4"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p w14:paraId="3D083715" w14:textId="7DC22B49" w:rsidR="00692C77" w:rsidRPr="008C40DC"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color w:val="002060"/>
          <w:szCs w:val="24"/>
        </w:rPr>
      </w:pPr>
      <w:bookmarkStart w:id="64" w:name="_Hlk95138618"/>
      <w:r w:rsidRPr="008C40DC">
        <w:rPr>
          <w:rFonts w:asciiTheme="minorHAnsi" w:hAnsiTheme="minorHAnsi" w:cstheme="minorHAnsi"/>
          <w:i/>
          <w:color w:val="002060"/>
          <w:szCs w:val="24"/>
        </w:rPr>
        <w:t xml:space="preserve">Would it be appropriate if – having considered the above as part of our equalities policy – we decided not to collect data for every aspect outlined? </w:t>
      </w:r>
      <w:bookmarkEnd w:id="64"/>
      <w:r w:rsidRPr="008C40DC">
        <w:rPr>
          <w:rFonts w:asciiTheme="minorHAnsi" w:hAnsiTheme="minorHAnsi" w:cstheme="minorHAnsi"/>
          <w:i/>
          <w:color w:val="002060"/>
          <w:szCs w:val="24"/>
        </w:rPr>
        <w:t>For example, if we determined that there are some protected characteristics for certain groups where using different sources of information would be more appropriate to shape our services in this regard (e.g.</w:t>
      </w:r>
      <w:r w:rsidR="00B63FB9">
        <w:rPr>
          <w:rFonts w:asciiTheme="minorHAnsi" w:hAnsiTheme="minorHAnsi" w:cstheme="minorHAnsi"/>
          <w:i/>
          <w:color w:val="002060"/>
          <w:szCs w:val="24"/>
        </w:rPr>
        <w:t>,</w:t>
      </w:r>
      <w:r w:rsidRPr="008C40DC">
        <w:rPr>
          <w:rFonts w:asciiTheme="minorHAnsi" w:hAnsiTheme="minorHAnsi" w:cstheme="minorHAnsi"/>
          <w:i/>
          <w:color w:val="002060"/>
          <w:szCs w:val="24"/>
        </w:rPr>
        <w:t xml:space="preserve"> census information), or if we determined that asking a certain group directly for certain information would reduce the response rate?</w:t>
      </w:r>
    </w:p>
    <w:p w14:paraId="7F35E58F" w14:textId="77777777" w:rsidR="00692C77" w:rsidRPr="003C6012"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i/>
          <w:szCs w:val="24"/>
        </w:rPr>
      </w:pPr>
    </w:p>
    <w:p w14:paraId="561EAA04" w14:textId="77777777" w:rsidR="00AD6986" w:rsidRDefault="00AD6986" w:rsidP="00DA3B57">
      <w:pPr>
        <w:spacing w:after="0" w:line="240" w:lineRule="auto"/>
        <w:rPr>
          <w:rFonts w:asciiTheme="minorHAnsi" w:hAnsiTheme="minorHAnsi" w:cstheme="minorHAnsi"/>
          <w:b/>
          <w:bCs/>
          <w:color w:val="002060"/>
          <w:szCs w:val="24"/>
        </w:rPr>
      </w:pPr>
    </w:p>
    <w:p w14:paraId="4FE23F66" w14:textId="7DBE05F9" w:rsidR="009A4406" w:rsidRDefault="00692C77" w:rsidP="009A4406">
      <w:pPr>
        <w:spacing w:after="0" w:line="240" w:lineRule="auto"/>
      </w:pPr>
      <w:r w:rsidRPr="00A00EFE">
        <w:rPr>
          <w:rFonts w:asciiTheme="minorHAnsi" w:hAnsiTheme="minorHAnsi" w:cstheme="minorHAnsi"/>
          <w:b/>
          <w:bCs/>
          <w:color w:val="002060"/>
          <w:szCs w:val="24"/>
        </w:rPr>
        <w:lastRenderedPageBreak/>
        <w:t>Answer:</w:t>
      </w:r>
      <w:r w:rsidRPr="003C6012">
        <w:rPr>
          <w:rFonts w:asciiTheme="minorHAnsi" w:hAnsiTheme="minorHAnsi" w:cstheme="minorHAnsi"/>
          <w:b/>
          <w:bCs/>
          <w:szCs w:val="24"/>
        </w:rPr>
        <w:t xml:space="preserve">  </w:t>
      </w:r>
      <w:bookmarkStart w:id="65" w:name="_Hlk97933728"/>
      <w:r w:rsidR="009A4406">
        <w:t>EHRC recommend that landlords do not use census data as an alternative to collecting data directly. This is because it can never be completely specific to a landlord’s tenants, applicants etc. That said, census data will become particularly relevant once the results of the 2022 census become available, as it will then be up to date. If appropriate data is available for a landlord’s community/geography, then this data could be particularly helpful. For instance:</w:t>
      </w:r>
    </w:p>
    <w:p w14:paraId="35A705BF" w14:textId="7DF80F13" w:rsidR="009A4406" w:rsidRDefault="009A4406" w:rsidP="009A4406">
      <w:pPr>
        <w:pStyle w:val="ListParagraph"/>
        <w:numPr>
          <w:ilvl w:val="0"/>
          <w:numId w:val="40"/>
        </w:numPr>
        <w:spacing w:line="240" w:lineRule="auto"/>
      </w:pPr>
      <w:r>
        <w:t>it could be used as a comparison tool, cross checking the census data in the landlords’ area with that which the landlord has collected. This would allow the landlord to check for any possible disparities which might need exploring</w:t>
      </w:r>
    </w:p>
    <w:p w14:paraId="6394341F" w14:textId="093C9591" w:rsidR="009A4406" w:rsidRDefault="009A4406" w:rsidP="009A4406">
      <w:pPr>
        <w:pStyle w:val="ListParagraph"/>
        <w:numPr>
          <w:ilvl w:val="0"/>
          <w:numId w:val="40"/>
        </w:numPr>
        <w:spacing w:line="240" w:lineRule="auto"/>
      </w:pPr>
      <w:r>
        <w:t xml:space="preserve">where a landlord had received a low response rate for any </w:t>
      </w:r>
      <w:proofErr w:type="gramStart"/>
      <w:r>
        <w:t>particular characteristic</w:t>
      </w:r>
      <w:proofErr w:type="gramEnd"/>
      <w:r>
        <w:t xml:space="preserve"> or group, it could use census data to obtain a more meaningful sample, albeit census data would not be specifically from its own tenants, applicants etc. </w:t>
      </w:r>
    </w:p>
    <w:p w14:paraId="6F17F2D8" w14:textId="77777777" w:rsidR="00EE39FC" w:rsidRDefault="00EE39FC" w:rsidP="00DC6A40">
      <w:pPr>
        <w:spacing w:line="240" w:lineRule="auto"/>
      </w:pPr>
    </w:p>
    <w:p w14:paraId="1A9D393B" w14:textId="702C5078" w:rsidR="00B428A8" w:rsidRDefault="00DD133D" w:rsidP="00DC6A40">
      <w:pPr>
        <w:spacing w:line="240" w:lineRule="auto"/>
      </w:pPr>
      <w:r>
        <w:t xml:space="preserve">Landlords have more </w:t>
      </w:r>
      <w:r w:rsidR="00EB70EF">
        <w:t>flexi</w:t>
      </w:r>
      <w:r w:rsidR="00B54F03">
        <w:t>b</w:t>
      </w:r>
      <w:r w:rsidR="00EB70EF">
        <w:t>il</w:t>
      </w:r>
      <w:r w:rsidR="00B54F03">
        <w:t>i</w:t>
      </w:r>
      <w:r w:rsidR="00EB70EF">
        <w:t>ty</w:t>
      </w:r>
      <w:r>
        <w:t xml:space="preserve"> around marriage and civil partnership than other protected characteristics.  EHRC has clarified that </w:t>
      </w:r>
      <w:r w:rsidR="00B351B0">
        <w:t>marriage and civil partnership is only a protected characteristic in re</w:t>
      </w:r>
      <w:r w:rsidR="00794B3A">
        <w:t xml:space="preserve">lation to employment.  This means that landlords may decide not to collect information </w:t>
      </w:r>
      <w:r w:rsidR="00804098">
        <w:t xml:space="preserve">in this regard for tenants and applicants if they </w:t>
      </w:r>
      <w:r w:rsidR="00086A50">
        <w:t xml:space="preserve">did not feel this would provide them with useful data.  Of course, landlords could still collect this information for all groups if they decided to. </w:t>
      </w:r>
    </w:p>
    <w:p w14:paraId="74427F7D" w14:textId="270FE707" w:rsidR="00DC6A40" w:rsidRDefault="00D07F6B" w:rsidP="00DC6A40">
      <w:pPr>
        <w:spacing w:line="240" w:lineRule="auto"/>
      </w:pPr>
      <w:r>
        <w:t>Ho</w:t>
      </w:r>
      <w:r w:rsidR="0060233C">
        <w:t xml:space="preserve">wever – with that exception - </w:t>
      </w:r>
      <w:bookmarkStart w:id="66" w:name="_Hlk104388339"/>
      <w:r w:rsidR="006436A4">
        <w:t xml:space="preserve">EHRC’s overall view is that if a landlord did not collect </w:t>
      </w:r>
      <w:r w:rsidR="000E67C0">
        <w:t>data across the</w:t>
      </w:r>
      <w:r w:rsidR="00086A50">
        <w:t xml:space="preserve"> other 8</w:t>
      </w:r>
      <w:r w:rsidR="000E67C0">
        <w:t xml:space="preserve"> protected </w:t>
      </w:r>
      <w:r w:rsidR="00B428A8">
        <w:t>characteristics,</w:t>
      </w:r>
      <w:r w:rsidR="000E67C0">
        <w:t xml:space="preserve"> it is likely that they would be failing to meet their </w:t>
      </w:r>
      <w:r w:rsidR="005D666A">
        <w:t xml:space="preserve">duties under equalities legislation and in particular the Public Sector Equalities </w:t>
      </w:r>
      <w:r w:rsidR="005B230E">
        <w:t>D</w:t>
      </w:r>
      <w:r w:rsidR="005D666A">
        <w:t xml:space="preserve">uty.  This may make it difficult to </w:t>
      </w:r>
      <w:r w:rsidR="00AF1E3A">
        <w:t xml:space="preserve">defend a claim of discrimination and having an </w:t>
      </w:r>
      <w:r w:rsidR="005B230E">
        <w:t xml:space="preserve">explicit policy of not collecting data would likely make any such claims </w:t>
      </w:r>
      <w:r w:rsidR="006C2274">
        <w:t xml:space="preserve">even more difficult to defend.  </w:t>
      </w:r>
      <w:bookmarkEnd w:id="66"/>
    </w:p>
    <w:p w14:paraId="51B4A359" w14:textId="47A06AE5" w:rsidR="00692C77" w:rsidRPr="00AD6986" w:rsidRDefault="00692C77" w:rsidP="009A4406">
      <w:pPr>
        <w:spacing w:after="0" w:line="240" w:lineRule="auto"/>
        <w:rPr>
          <w:rFonts w:asciiTheme="minorHAnsi" w:hAnsiTheme="minorHAnsi" w:cstheme="minorHAnsi"/>
          <w:szCs w:val="24"/>
        </w:rPr>
      </w:pPr>
      <w:r w:rsidRPr="00AD6986">
        <w:rPr>
          <w:rFonts w:asciiTheme="minorHAnsi" w:hAnsiTheme="minorHAnsi" w:cstheme="minorHAnsi"/>
          <w:szCs w:val="24"/>
        </w:rPr>
        <w:t>If a landlord were to decide not to collect data on any protected characteristic for any of the five groups, the landlord would need to be assured that:</w:t>
      </w:r>
    </w:p>
    <w:p w14:paraId="19EB65AD"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 xml:space="preserve">It remains able to meet all statutory and regulatory requirements </w:t>
      </w:r>
    </w:p>
    <w:p w14:paraId="76A8573D"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The rationale for this decision is set out clearly in its policy documents</w:t>
      </w:r>
    </w:p>
    <w:p w14:paraId="3327C49C"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is adequately equipped to prevent discrimination or demonstrate that no discrimination has occurred</w:t>
      </w:r>
    </w:p>
    <w:p w14:paraId="17AE5B7B" w14:textId="7777777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can contribute information to help identify any priority areas where action needs to be taken to improve the lives of protected groups</w:t>
      </w:r>
    </w:p>
    <w:p w14:paraId="16F84A1D" w14:textId="705721C7" w:rsidR="00692C77" w:rsidRPr="003C6012" w:rsidRDefault="00692C77" w:rsidP="00A576CF">
      <w:pPr>
        <w:pStyle w:val="ListParagraph"/>
        <w:numPr>
          <w:ilvl w:val="0"/>
          <w:numId w:val="32"/>
        </w:num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It has adequate information to respond to individual needs for reasonable adjustment (it is recognised that equalities monitoring forms may not be the primary source for certain information)</w:t>
      </w:r>
      <w:r w:rsidR="00B63FB9">
        <w:rPr>
          <w:rFonts w:asciiTheme="minorHAnsi" w:hAnsiTheme="minorHAnsi" w:cstheme="minorHAnsi"/>
          <w:szCs w:val="24"/>
        </w:rPr>
        <w:t>.</w:t>
      </w:r>
    </w:p>
    <w:bookmarkEnd w:id="65"/>
    <w:p w14:paraId="4E3FF880" w14:textId="29A3DF56" w:rsidR="00692C77" w:rsidRPr="003C6012" w:rsidRDefault="00692C77" w:rsidP="00692C77">
      <w:pPr>
        <w:spacing w:before="100" w:beforeAutospacing="1" w:after="100" w:afterAutospacing="1" w:line="240" w:lineRule="auto"/>
        <w:textAlignment w:val="baseline"/>
        <w:rPr>
          <w:rFonts w:asciiTheme="minorHAnsi" w:hAnsiTheme="minorHAnsi" w:cstheme="minorHAnsi"/>
          <w:szCs w:val="24"/>
        </w:rPr>
      </w:pPr>
      <w:r w:rsidRPr="003C6012">
        <w:rPr>
          <w:rFonts w:asciiTheme="minorHAnsi" w:hAnsiTheme="minorHAnsi" w:cstheme="minorHAnsi"/>
          <w:szCs w:val="24"/>
        </w:rPr>
        <w:t xml:space="preserve">It is important to try to reassure people about why information is being collected and how it will be used to encourage information being provided – and there is some further information in this regard at </w:t>
      </w:r>
      <w:hyperlink w:anchor="App4" w:history="1">
        <w:r w:rsidRPr="00301404">
          <w:rPr>
            <w:rStyle w:val="Hyperlink"/>
            <w:rFonts w:asciiTheme="minorHAnsi" w:hAnsiTheme="minorHAnsi" w:cstheme="minorHAnsi"/>
            <w:szCs w:val="24"/>
          </w:rPr>
          <w:t xml:space="preserve">Appendix </w:t>
        </w:r>
        <w:r w:rsidR="00EE73D0" w:rsidRPr="00301404">
          <w:rPr>
            <w:rStyle w:val="Hyperlink"/>
            <w:rFonts w:asciiTheme="minorHAnsi" w:hAnsiTheme="minorHAnsi" w:cstheme="minorHAnsi"/>
            <w:szCs w:val="24"/>
          </w:rPr>
          <w:t>4</w:t>
        </w:r>
      </w:hyperlink>
      <w:r w:rsidRPr="003C6012">
        <w:rPr>
          <w:rFonts w:asciiTheme="minorHAnsi" w:hAnsiTheme="minorHAnsi" w:cstheme="minorHAnsi"/>
          <w:szCs w:val="24"/>
        </w:rPr>
        <w:t xml:space="preserve">.  </w:t>
      </w:r>
    </w:p>
    <w:p w14:paraId="072D28A9" w14:textId="04CC2E00"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8755B1">
        <w:rPr>
          <w:rFonts w:asciiTheme="minorHAnsi" w:hAnsiTheme="minorHAnsi" w:cstheme="minorHAnsi"/>
          <w:b/>
          <w:bCs/>
          <w:i/>
          <w:iCs/>
          <w:color w:val="002060"/>
          <w:szCs w:val="24"/>
        </w:rPr>
        <w:t>Question 1</w:t>
      </w:r>
      <w:r w:rsidR="00B2202D">
        <w:rPr>
          <w:rFonts w:asciiTheme="minorHAnsi" w:hAnsiTheme="minorHAnsi" w:cstheme="minorHAnsi"/>
          <w:b/>
          <w:bCs/>
          <w:i/>
          <w:iCs/>
          <w:color w:val="002060"/>
          <w:szCs w:val="24"/>
        </w:rPr>
        <w:t>4</w:t>
      </w:r>
      <w:r w:rsidRPr="008755B1">
        <w:rPr>
          <w:rFonts w:asciiTheme="minorHAnsi" w:hAnsiTheme="minorHAnsi" w:cstheme="minorHAnsi"/>
          <w:b/>
          <w:bCs/>
          <w:i/>
          <w:iCs/>
          <w:color w:val="002060"/>
          <w:szCs w:val="24"/>
        </w:rPr>
        <w:t xml:space="preserve"> –</w:t>
      </w:r>
      <w:r w:rsidRPr="008755B1">
        <w:rPr>
          <w:rFonts w:asciiTheme="minorHAnsi" w:hAnsiTheme="minorHAnsi" w:cstheme="minorHAnsi"/>
          <w:i/>
          <w:iCs/>
          <w:color w:val="002060"/>
          <w:szCs w:val="24"/>
        </w:rPr>
        <w:t xml:space="preserve"> </w:t>
      </w:r>
      <w:bookmarkStart w:id="67" w:name="_Hlk95138732"/>
      <w:r w:rsidRPr="008755B1">
        <w:rPr>
          <w:rFonts w:asciiTheme="minorHAnsi" w:hAnsiTheme="minorHAnsi" w:cstheme="minorHAnsi"/>
          <w:i/>
          <w:iCs/>
          <w:color w:val="002060"/>
          <w:szCs w:val="24"/>
        </w:rPr>
        <w:t xml:space="preserve">Do we have to ask </w:t>
      </w:r>
      <w:proofErr w:type="gramStart"/>
      <w:r w:rsidRPr="008755B1">
        <w:rPr>
          <w:rFonts w:asciiTheme="minorHAnsi" w:hAnsiTheme="minorHAnsi" w:cstheme="minorHAnsi"/>
          <w:i/>
          <w:iCs/>
          <w:color w:val="002060"/>
          <w:szCs w:val="24"/>
        </w:rPr>
        <w:t>all of</w:t>
      </w:r>
      <w:proofErr w:type="gramEnd"/>
      <w:r w:rsidRPr="008755B1">
        <w:rPr>
          <w:rFonts w:asciiTheme="minorHAnsi" w:hAnsiTheme="minorHAnsi" w:cstheme="minorHAnsi"/>
          <w:i/>
          <w:iCs/>
          <w:color w:val="002060"/>
          <w:szCs w:val="24"/>
        </w:rPr>
        <w:t xml:space="preserve"> the questions in the template questionnaire to every group?  Are there any questions that are compulsory?</w:t>
      </w:r>
      <w:bookmarkEnd w:id="67"/>
    </w:p>
    <w:p w14:paraId="6A7D8CEB" w14:textId="34577565" w:rsidR="00692C77" w:rsidRDefault="00692C77" w:rsidP="00692C77">
      <w:pPr>
        <w:autoSpaceDE w:val="0"/>
        <w:autoSpaceDN w:val="0"/>
        <w:rPr>
          <w:rFonts w:asciiTheme="minorHAnsi" w:hAnsiTheme="minorHAnsi" w:cstheme="minorHAnsi"/>
          <w:szCs w:val="24"/>
        </w:rPr>
      </w:pPr>
      <w:r w:rsidRPr="008755B1">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szCs w:val="24"/>
        </w:rPr>
        <w:t>The questionnaire can be adapted to suit your approach to collecting equalities data. Issuing the questionnaire is just one method you can use to collect equalities data, and RSLs may already have existing methods in place.</w:t>
      </w:r>
      <w:r w:rsidR="00C44411" w:rsidRPr="00C44411">
        <w:t xml:space="preserve"> </w:t>
      </w:r>
      <w:r w:rsidR="00C44411" w:rsidRPr="00C44411">
        <w:rPr>
          <w:rFonts w:asciiTheme="minorHAnsi" w:hAnsiTheme="minorHAnsi" w:cstheme="minorHAnsi"/>
          <w:szCs w:val="24"/>
        </w:rPr>
        <w:t xml:space="preserve">Some landlords are considering issuing the questions used </w:t>
      </w:r>
      <w:r w:rsidR="00C44411" w:rsidRPr="00C44411">
        <w:rPr>
          <w:rFonts w:asciiTheme="minorHAnsi" w:hAnsiTheme="minorHAnsi" w:cstheme="minorHAnsi"/>
          <w:szCs w:val="24"/>
        </w:rPr>
        <w:lastRenderedPageBreak/>
        <w:t xml:space="preserve">in the census form to each of the five groups rather than those detailed in the </w:t>
      </w:r>
      <w:r w:rsidR="00C02468">
        <w:rPr>
          <w:rFonts w:asciiTheme="minorHAnsi" w:hAnsiTheme="minorHAnsi" w:cstheme="minorHAnsi"/>
          <w:szCs w:val="24"/>
        </w:rPr>
        <w:t>template questionnaire</w:t>
      </w:r>
      <w:r w:rsidR="00C44411" w:rsidRPr="00C44411">
        <w:rPr>
          <w:rFonts w:asciiTheme="minorHAnsi" w:hAnsiTheme="minorHAnsi" w:cstheme="minorHAnsi"/>
          <w:szCs w:val="24"/>
        </w:rPr>
        <w:t xml:space="preserve"> – and this would be a perfectly valid approach to collect the data.</w:t>
      </w:r>
    </w:p>
    <w:p w14:paraId="4DF08C0A" w14:textId="77777777" w:rsidR="00C44411" w:rsidRDefault="00692C77" w:rsidP="00C44411">
      <w:pPr>
        <w:autoSpaceDE w:val="0"/>
        <w:autoSpaceDN w:val="0"/>
        <w:rPr>
          <w:rFonts w:asciiTheme="minorHAnsi" w:hAnsiTheme="minorHAnsi" w:cstheme="minorHAnsi"/>
          <w:szCs w:val="24"/>
        </w:rPr>
      </w:pPr>
      <w:r w:rsidRPr="003C6012">
        <w:rPr>
          <w:rFonts w:asciiTheme="minorHAnsi" w:hAnsiTheme="minorHAnsi" w:cstheme="minorHAnsi"/>
          <w:szCs w:val="24"/>
        </w:rPr>
        <w:t xml:space="preserve">Equally, there is no need to adjust the questions in the template questionnaire should the landlord not wish to. </w:t>
      </w:r>
    </w:p>
    <w:p w14:paraId="6D94160B" w14:textId="77FC63AB" w:rsidR="00692C77" w:rsidRPr="003C6012" w:rsidRDefault="00C44411" w:rsidP="00692C77">
      <w:pPr>
        <w:autoSpaceDE w:val="0"/>
        <w:autoSpaceDN w:val="0"/>
        <w:rPr>
          <w:rFonts w:asciiTheme="minorHAnsi" w:hAnsiTheme="minorHAnsi" w:cstheme="minorHAnsi"/>
          <w:szCs w:val="24"/>
        </w:rPr>
      </w:pPr>
      <w:r>
        <w:rPr>
          <w:rFonts w:asciiTheme="minorHAnsi" w:hAnsiTheme="minorHAnsi" w:cstheme="minorHAnsi"/>
          <w:szCs w:val="24"/>
        </w:rPr>
        <w:t xml:space="preserve">EHRC has confirmed that marriage and civil partnership is only a protected characteristic for employment.  This means that landlords have more flexibility as to whether they wish to collect data on this characteristic for tenants and applicants. </w:t>
      </w:r>
    </w:p>
    <w:p w14:paraId="651E9BCE" w14:textId="77777777" w:rsidR="00692C77" w:rsidRPr="003C6012" w:rsidRDefault="00692C77" w:rsidP="00692C77">
      <w:pPr>
        <w:autoSpaceDE w:val="0"/>
        <w:autoSpaceDN w:val="0"/>
        <w:rPr>
          <w:rFonts w:asciiTheme="minorHAnsi" w:hAnsiTheme="minorHAnsi" w:cstheme="minorHAnsi"/>
          <w:szCs w:val="24"/>
        </w:rPr>
      </w:pPr>
      <w:r w:rsidRPr="003C6012">
        <w:rPr>
          <w:rFonts w:asciiTheme="minorHAnsi" w:hAnsiTheme="minorHAnsi" w:cstheme="minorHAnsi"/>
          <w:szCs w:val="24"/>
        </w:rPr>
        <w:t xml:space="preserve">As highlighted, the RSLs decision on </w:t>
      </w:r>
      <w:proofErr w:type="gramStart"/>
      <w:r w:rsidRPr="003C6012">
        <w:rPr>
          <w:rFonts w:asciiTheme="minorHAnsi" w:hAnsiTheme="minorHAnsi" w:cstheme="minorHAnsi"/>
          <w:szCs w:val="24"/>
        </w:rPr>
        <w:t>whether or not</w:t>
      </w:r>
      <w:proofErr w:type="gramEnd"/>
      <w:r w:rsidRPr="003C6012">
        <w:rPr>
          <w:rFonts w:asciiTheme="minorHAnsi" w:hAnsiTheme="minorHAnsi" w:cstheme="minorHAnsi"/>
          <w:szCs w:val="24"/>
        </w:rPr>
        <w:t xml:space="preserve"> it wishes to link the data collected to the individual will have an impact on reliance on the questionnaire as the primary method of collection.</w:t>
      </w:r>
    </w:p>
    <w:p w14:paraId="624C18C2" w14:textId="28889C6C"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8755B1">
        <w:rPr>
          <w:rFonts w:asciiTheme="minorHAnsi" w:hAnsiTheme="minorHAnsi" w:cstheme="minorHAnsi"/>
          <w:b/>
          <w:bCs/>
          <w:i/>
          <w:iCs/>
          <w:color w:val="002060"/>
          <w:szCs w:val="24"/>
        </w:rPr>
        <w:t>Question 1</w:t>
      </w:r>
      <w:r w:rsidR="00B2202D">
        <w:rPr>
          <w:rFonts w:asciiTheme="minorHAnsi" w:hAnsiTheme="minorHAnsi" w:cstheme="minorHAnsi"/>
          <w:b/>
          <w:bCs/>
          <w:i/>
          <w:iCs/>
          <w:color w:val="002060"/>
          <w:szCs w:val="24"/>
        </w:rPr>
        <w:t>5</w:t>
      </w:r>
      <w:r w:rsidRPr="008755B1">
        <w:rPr>
          <w:rFonts w:asciiTheme="minorHAnsi" w:hAnsiTheme="minorHAnsi" w:cstheme="minorHAnsi"/>
          <w:b/>
          <w:bCs/>
          <w:i/>
          <w:iCs/>
          <w:color w:val="002060"/>
          <w:szCs w:val="24"/>
        </w:rPr>
        <w:t xml:space="preserve"> -</w:t>
      </w:r>
      <w:r w:rsidRPr="008755B1">
        <w:rPr>
          <w:rFonts w:asciiTheme="minorHAnsi" w:hAnsiTheme="minorHAnsi" w:cstheme="minorHAnsi"/>
          <w:i/>
          <w:iCs/>
          <w:color w:val="002060"/>
          <w:szCs w:val="24"/>
        </w:rPr>
        <w:t xml:space="preserve"> </w:t>
      </w:r>
      <w:bookmarkStart w:id="68" w:name="_Hlk95138884"/>
      <w:r w:rsidRPr="008755B1">
        <w:rPr>
          <w:rFonts w:asciiTheme="minorHAnsi" w:hAnsiTheme="minorHAnsi" w:cstheme="minorHAnsi"/>
          <w:i/>
          <w:iCs/>
          <w:color w:val="002060"/>
          <w:szCs w:val="24"/>
        </w:rPr>
        <w:t xml:space="preserve">Can we issue a different questionnaire to each of the five </w:t>
      </w:r>
      <w:proofErr w:type="gramStart"/>
      <w:r w:rsidRPr="008755B1">
        <w:rPr>
          <w:rFonts w:asciiTheme="minorHAnsi" w:hAnsiTheme="minorHAnsi" w:cstheme="minorHAnsi"/>
          <w:i/>
          <w:iCs/>
          <w:color w:val="002060"/>
          <w:szCs w:val="24"/>
        </w:rPr>
        <w:t>groups</w:t>
      </w:r>
      <w:proofErr w:type="gramEnd"/>
      <w:r w:rsidRPr="008755B1">
        <w:rPr>
          <w:rFonts w:asciiTheme="minorHAnsi" w:hAnsiTheme="minorHAnsi" w:cstheme="minorHAnsi"/>
          <w:i/>
          <w:iCs/>
          <w:color w:val="002060"/>
          <w:szCs w:val="24"/>
        </w:rPr>
        <w:t xml:space="preserve"> or do we have to ask the same questions of each?</w:t>
      </w:r>
      <w:bookmarkEnd w:id="68"/>
    </w:p>
    <w:p w14:paraId="1A105701" w14:textId="59B7C8C0" w:rsidR="00CB6A7A" w:rsidRDefault="00692C77" w:rsidP="00692C77">
      <w:pPr>
        <w:autoSpaceDE w:val="0"/>
        <w:autoSpaceDN w:val="0"/>
        <w:rPr>
          <w:rFonts w:asciiTheme="minorHAnsi" w:hAnsiTheme="minorHAnsi" w:cstheme="minorHAnsi"/>
          <w:color w:val="000000" w:themeColor="text1"/>
          <w:szCs w:val="24"/>
        </w:rPr>
      </w:pPr>
      <w:r w:rsidRPr="008755B1">
        <w:rPr>
          <w:rFonts w:asciiTheme="minorHAnsi" w:hAnsiTheme="minorHAnsi" w:cstheme="minorHAnsi"/>
          <w:b/>
          <w:bCs/>
          <w:color w:val="002060"/>
          <w:szCs w:val="24"/>
        </w:rPr>
        <w:t>Answer:</w:t>
      </w:r>
      <w:r w:rsidRPr="003C6012">
        <w:rPr>
          <w:rFonts w:asciiTheme="minorHAnsi" w:hAnsiTheme="minorHAnsi" w:cstheme="minorHAnsi"/>
          <w:b/>
          <w:bCs/>
          <w:szCs w:val="24"/>
        </w:rPr>
        <w:t xml:space="preserve"> </w:t>
      </w:r>
      <w:r w:rsidRPr="003C6012">
        <w:rPr>
          <w:rFonts w:asciiTheme="minorHAnsi" w:hAnsiTheme="minorHAnsi" w:cstheme="minorHAnsi"/>
          <w:color w:val="000000" w:themeColor="text1"/>
          <w:szCs w:val="24"/>
        </w:rPr>
        <w:t xml:space="preserve"> Yes – landlords could have a specific monitoring form to cover each of the categories of person, i.e.</w:t>
      </w:r>
      <w:r w:rsidR="00B63FB9">
        <w:rPr>
          <w:rFonts w:asciiTheme="minorHAnsi" w:hAnsiTheme="minorHAnsi" w:cstheme="minorHAnsi"/>
          <w:color w:val="000000" w:themeColor="text1"/>
          <w:szCs w:val="24"/>
        </w:rPr>
        <w:t>,</w:t>
      </w:r>
      <w:r w:rsidRPr="003C6012">
        <w:rPr>
          <w:rFonts w:asciiTheme="minorHAnsi" w:hAnsiTheme="minorHAnsi" w:cstheme="minorHAnsi"/>
          <w:color w:val="000000" w:themeColor="text1"/>
          <w:szCs w:val="24"/>
        </w:rPr>
        <w:t xml:space="preserve"> housing applicants, existing tenants, new tenants, staff and governing body members. Equally, landlords could choose to issue the same form to each of the groups if this was felt to be appropriate.</w:t>
      </w:r>
    </w:p>
    <w:p w14:paraId="240A2AEB" w14:textId="4A429A70" w:rsidR="002A4AFE" w:rsidRPr="00B3283B" w:rsidRDefault="00A52C68" w:rsidP="00B3283B">
      <w:pPr>
        <w:pBdr>
          <w:top w:val="single" w:sz="4" w:space="1" w:color="auto"/>
          <w:left w:val="single" w:sz="4" w:space="4" w:color="auto"/>
          <w:bottom w:val="single" w:sz="4" w:space="1" w:color="auto"/>
          <w:right w:val="single" w:sz="4" w:space="4" w:color="auto"/>
        </w:pBdr>
        <w:shd w:val="clear" w:color="auto" w:fill="D5DCE4" w:themeFill="text2" w:themeFillTint="33"/>
        <w:autoSpaceDE w:val="0"/>
        <w:autoSpaceDN w:val="0"/>
        <w:rPr>
          <w:rFonts w:asciiTheme="minorHAnsi" w:hAnsiTheme="minorHAnsi" w:cstheme="minorHAnsi"/>
          <w:i/>
          <w:iCs/>
          <w:color w:val="002060"/>
          <w:szCs w:val="24"/>
        </w:rPr>
      </w:pPr>
      <w:r w:rsidRPr="00B3283B">
        <w:rPr>
          <w:rFonts w:asciiTheme="minorHAnsi" w:hAnsiTheme="minorHAnsi" w:cstheme="minorHAnsi"/>
          <w:b/>
          <w:bCs/>
          <w:i/>
          <w:iCs/>
          <w:color w:val="002060"/>
          <w:szCs w:val="24"/>
        </w:rPr>
        <w:t xml:space="preserve">Question 16 </w:t>
      </w:r>
      <w:r w:rsidR="00AA5ACC">
        <w:rPr>
          <w:rFonts w:asciiTheme="minorHAnsi" w:hAnsiTheme="minorHAnsi" w:cstheme="minorHAnsi"/>
          <w:b/>
          <w:bCs/>
          <w:i/>
          <w:iCs/>
          <w:color w:val="002060"/>
          <w:szCs w:val="24"/>
        </w:rPr>
        <w:t>–</w:t>
      </w:r>
      <w:r w:rsidRPr="00B3283B">
        <w:rPr>
          <w:rFonts w:asciiTheme="minorHAnsi" w:hAnsiTheme="minorHAnsi" w:cstheme="minorHAnsi"/>
          <w:b/>
          <w:bCs/>
          <w:i/>
          <w:iCs/>
          <w:color w:val="002060"/>
          <w:szCs w:val="24"/>
        </w:rPr>
        <w:t xml:space="preserve"> </w:t>
      </w:r>
      <w:r w:rsidR="00B603D7">
        <w:rPr>
          <w:rFonts w:asciiTheme="minorHAnsi" w:hAnsiTheme="minorHAnsi" w:cstheme="minorHAnsi"/>
          <w:i/>
          <w:iCs/>
          <w:color w:val="002060"/>
          <w:szCs w:val="24"/>
        </w:rPr>
        <w:t>Is there any requirement to collect data for the customers of our commercial subsidiaries?</w:t>
      </w:r>
    </w:p>
    <w:p w14:paraId="7E5690E9" w14:textId="68F8BFAA" w:rsidR="00A52C68" w:rsidRPr="00B3283B" w:rsidRDefault="00B603D7" w:rsidP="00692C77">
      <w:pPr>
        <w:autoSpaceDE w:val="0"/>
        <w:autoSpaceDN w:val="0"/>
        <w:rPr>
          <w:rFonts w:asciiTheme="minorHAnsi" w:hAnsiTheme="minorHAnsi" w:cstheme="minorHAnsi"/>
          <w:color w:val="002060"/>
          <w:szCs w:val="24"/>
        </w:rPr>
      </w:pPr>
      <w:r>
        <w:rPr>
          <w:rFonts w:asciiTheme="minorHAnsi" w:hAnsiTheme="minorHAnsi" w:cstheme="minorHAnsi"/>
          <w:b/>
          <w:bCs/>
          <w:color w:val="002060"/>
          <w:szCs w:val="24"/>
        </w:rPr>
        <w:t xml:space="preserve">Answer: </w:t>
      </w:r>
      <w:r w:rsidR="00B3283B">
        <w:rPr>
          <w:rFonts w:asciiTheme="minorHAnsi" w:hAnsiTheme="minorHAnsi" w:cstheme="minorHAnsi"/>
          <w:b/>
          <w:bCs/>
          <w:color w:val="002060"/>
          <w:szCs w:val="24"/>
        </w:rPr>
        <w:t xml:space="preserve"> </w:t>
      </w:r>
      <w:r w:rsidR="00B3283B" w:rsidRPr="00EE39FC">
        <w:rPr>
          <w:rFonts w:asciiTheme="minorHAnsi" w:hAnsiTheme="minorHAnsi" w:cstheme="minorHAnsi"/>
          <w:szCs w:val="24"/>
        </w:rPr>
        <w:t xml:space="preserve">There is no SHR requirement to collect data for customers of your commercial subsidiaries.  </w:t>
      </w:r>
      <w:r w:rsidRPr="00EE39FC">
        <w:rPr>
          <w:rFonts w:asciiTheme="minorHAnsi" w:hAnsiTheme="minorHAnsi" w:cstheme="minorHAnsi"/>
          <w:szCs w:val="24"/>
        </w:rPr>
        <w:t xml:space="preserve">The SHR requirement is limited to five groups: tenants, new tenants, </w:t>
      </w:r>
      <w:r w:rsidR="00A842A3" w:rsidRPr="00EE39FC">
        <w:rPr>
          <w:rFonts w:asciiTheme="minorHAnsi" w:hAnsiTheme="minorHAnsi" w:cstheme="minorHAnsi"/>
          <w:szCs w:val="24"/>
        </w:rPr>
        <w:t>people on waiting list for housing</w:t>
      </w:r>
      <w:r w:rsidRPr="00EE39FC">
        <w:rPr>
          <w:rFonts w:asciiTheme="minorHAnsi" w:hAnsiTheme="minorHAnsi" w:cstheme="minorHAnsi"/>
          <w:szCs w:val="24"/>
        </w:rPr>
        <w:t xml:space="preserve">, staff and governing body members.  </w:t>
      </w:r>
    </w:p>
    <w:p w14:paraId="76FA9BC6" w14:textId="3FC3DA36" w:rsidR="00692C77" w:rsidRPr="008755B1" w:rsidRDefault="00692C77" w:rsidP="00692C77">
      <w:pPr>
        <w:pBdr>
          <w:top w:val="single" w:sz="4" w:space="1" w:color="auto"/>
          <w:left w:val="single" w:sz="4" w:space="4" w:color="auto"/>
          <w:bottom w:val="single" w:sz="4" w:space="1" w:color="auto"/>
          <w:right w:val="single" w:sz="4" w:space="4" w:color="auto"/>
        </w:pBdr>
        <w:shd w:val="clear" w:color="auto" w:fill="D5DCE4" w:themeFill="text2" w:themeFillTint="33"/>
        <w:spacing w:after="0" w:line="264" w:lineRule="auto"/>
        <w:rPr>
          <w:rFonts w:asciiTheme="minorHAnsi" w:hAnsiTheme="minorHAnsi" w:cstheme="minorHAnsi"/>
          <w:b/>
          <w:bCs/>
          <w:i/>
          <w:iCs/>
          <w:color w:val="002060"/>
          <w:szCs w:val="24"/>
        </w:rPr>
      </w:pPr>
      <w:r w:rsidRPr="008755B1">
        <w:rPr>
          <w:rFonts w:asciiTheme="minorHAnsi" w:hAnsiTheme="minorHAnsi" w:cstheme="minorHAnsi"/>
          <w:b/>
          <w:bCs/>
          <w:i/>
          <w:iCs/>
          <w:color w:val="002060"/>
          <w:szCs w:val="24"/>
        </w:rPr>
        <w:t>Question 1</w:t>
      </w:r>
      <w:r w:rsidR="00A52C68">
        <w:rPr>
          <w:rFonts w:asciiTheme="minorHAnsi" w:hAnsiTheme="minorHAnsi" w:cstheme="minorHAnsi"/>
          <w:b/>
          <w:bCs/>
          <w:i/>
          <w:iCs/>
          <w:color w:val="002060"/>
          <w:szCs w:val="24"/>
        </w:rPr>
        <w:t>7</w:t>
      </w:r>
      <w:r w:rsidRPr="008755B1">
        <w:rPr>
          <w:rFonts w:asciiTheme="minorHAnsi" w:hAnsiTheme="minorHAnsi" w:cstheme="minorHAnsi"/>
          <w:b/>
          <w:bCs/>
          <w:i/>
          <w:iCs/>
          <w:color w:val="002060"/>
          <w:szCs w:val="24"/>
        </w:rPr>
        <w:t xml:space="preserve"> – </w:t>
      </w:r>
      <w:bookmarkStart w:id="69" w:name="_Hlk95138902"/>
      <w:r w:rsidRPr="008755B1">
        <w:rPr>
          <w:rFonts w:asciiTheme="minorHAnsi" w:hAnsiTheme="minorHAnsi" w:cstheme="minorHAnsi"/>
          <w:i/>
          <w:iCs/>
          <w:color w:val="002060"/>
          <w:szCs w:val="24"/>
        </w:rPr>
        <w:t>As part of our flexible approach to information collection, can we add categories where we believe the information will be helpful (for example on factored owners)?</w:t>
      </w:r>
      <w:bookmarkEnd w:id="69"/>
    </w:p>
    <w:p w14:paraId="0736F837" w14:textId="77777777" w:rsidR="00692C77" w:rsidRPr="003C6012" w:rsidRDefault="00692C77" w:rsidP="00692C77">
      <w:pPr>
        <w:spacing w:after="0" w:line="264" w:lineRule="auto"/>
        <w:rPr>
          <w:rFonts w:asciiTheme="minorHAnsi" w:hAnsiTheme="minorHAnsi" w:cstheme="minorHAnsi"/>
          <w:i/>
          <w:szCs w:val="24"/>
        </w:rPr>
      </w:pPr>
    </w:p>
    <w:p w14:paraId="62DCFE11" w14:textId="30674237" w:rsidR="00692C77" w:rsidRPr="003C6012" w:rsidRDefault="00692C77" w:rsidP="00692C77">
      <w:pPr>
        <w:autoSpaceDE w:val="0"/>
        <w:autoSpaceDN w:val="0"/>
        <w:rPr>
          <w:rFonts w:asciiTheme="minorHAnsi" w:hAnsiTheme="minorHAnsi" w:cstheme="minorHAnsi"/>
          <w:color w:val="201F1E"/>
          <w:szCs w:val="24"/>
          <w:shd w:val="clear" w:color="auto" w:fill="FFFFFF"/>
        </w:rPr>
      </w:pPr>
      <w:r w:rsidRPr="008755B1">
        <w:rPr>
          <w:rFonts w:asciiTheme="minorHAnsi" w:hAnsiTheme="minorHAnsi" w:cstheme="minorHAnsi"/>
          <w:b/>
          <w:bCs/>
          <w:color w:val="002060"/>
          <w:szCs w:val="24"/>
          <w:shd w:val="clear" w:color="auto" w:fill="FFFFFF"/>
        </w:rPr>
        <w:t>Answer:</w:t>
      </w:r>
      <w:r w:rsidRPr="003C6012">
        <w:rPr>
          <w:rFonts w:asciiTheme="minorHAnsi" w:hAnsiTheme="minorHAnsi" w:cstheme="minorHAnsi"/>
          <w:color w:val="201F1E"/>
          <w:szCs w:val="24"/>
          <w:shd w:val="clear" w:color="auto" w:fill="FFFFFF"/>
        </w:rPr>
        <w:t xml:space="preserve"> </w:t>
      </w:r>
      <w:r w:rsidRPr="003C6012">
        <w:rPr>
          <w:rFonts w:asciiTheme="minorHAnsi" w:hAnsiTheme="minorHAnsi" w:cstheme="minorHAnsi"/>
          <w:szCs w:val="24"/>
        </w:rPr>
        <w:t>There is no restriction on doing so, but particular care would be needed if equality data was being collected beyond fulfilling the regulatory requirement.</w:t>
      </w:r>
      <w:r w:rsidRPr="003C6012">
        <w:rPr>
          <w:rFonts w:asciiTheme="minorHAnsi" w:hAnsiTheme="minorHAnsi" w:cstheme="minorHAnsi"/>
          <w:color w:val="201F1E"/>
          <w:szCs w:val="24"/>
          <w:shd w:val="clear" w:color="auto" w:fill="FFFFFF"/>
        </w:rPr>
        <w:t xml:space="preserve"> This would be especially important if you were linking data to the induvial, as the grounds for seeking the data would be affected, (see questions 7 and 8), requiring the landlord to need to demonstrate an alternative lawful basis for processing the data (Article 4) </w:t>
      </w:r>
      <w:proofErr w:type="gramStart"/>
      <w:r w:rsidRPr="003C6012">
        <w:rPr>
          <w:rFonts w:asciiTheme="minorHAnsi" w:hAnsiTheme="minorHAnsi" w:cstheme="minorHAnsi"/>
          <w:color w:val="201F1E"/>
          <w:szCs w:val="24"/>
          <w:shd w:val="clear" w:color="auto" w:fill="FFFFFF"/>
        </w:rPr>
        <w:t>and also</w:t>
      </w:r>
      <w:proofErr w:type="gramEnd"/>
      <w:r w:rsidRPr="003C6012">
        <w:rPr>
          <w:rFonts w:asciiTheme="minorHAnsi" w:hAnsiTheme="minorHAnsi" w:cstheme="minorHAnsi"/>
          <w:color w:val="201F1E"/>
          <w:szCs w:val="24"/>
          <w:shd w:val="clear" w:color="auto" w:fill="FFFFFF"/>
        </w:rPr>
        <w:t xml:space="preserve"> demonstrate an appropriate condition (Article 9). </w:t>
      </w:r>
    </w:p>
    <w:p w14:paraId="530BB2D5" w14:textId="04640AA1" w:rsidR="00692C77" w:rsidRPr="003C6012" w:rsidRDefault="00692C77" w:rsidP="00692C77">
      <w:pPr>
        <w:autoSpaceDE w:val="0"/>
        <w:autoSpaceDN w:val="0"/>
        <w:rPr>
          <w:rFonts w:asciiTheme="minorHAnsi" w:hAnsiTheme="minorHAnsi" w:cstheme="minorHAnsi"/>
          <w:color w:val="000000" w:themeColor="text1"/>
          <w:szCs w:val="24"/>
        </w:rPr>
      </w:pPr>
      <w:r w:rsidRPr="003C6012">
        <w:rPr>
          <w:rFonts w:asciiTheme="minorHAnsi" w:hAnsiTheme="minorHAnsi" w:cstheme="minorHAnsi"/>
          <w:color w:val="201F1E"/>
          <w:szCs w:val="24"/>
          <w:shd w:val="clear" w:color="auto" w:fill="FFFFFF"/>
        </w:rPr>
        <w:t>If you were not linking the data to the individual and collecting on a purely anonymised basis, then data collected would no longer be personal data and the above would not apply. However, consideration would still be needed within the Fair Processing Notice issued to each group to ensure contacting them for this reason would be appropriate.</w:t>
      </w:r>
    </w:p>
    <w:p w14:paraId="02D87B5C" w14:textId="77777777" w:rsidR="00692C77" w:rsidRPr="003C6012" w:rsidRDefault="00692C77" w:rsidP="00692C77">
      <w:pPr>
        <w:autoSpaceDE w:val="0"/>
        <w:autoSpaceDN w:val="0"/>
        <w:rPr>
          <w:rFonts w:asciiTheme="minorHAnsi" w:hAnsiTheme="minorHAnsi" w:cstheme="minorHAnsi"/>
          <w:color w:val="201F1E"/>
          <w:szCs w:val="24"/>
          <w:shd w:val="clear" w:color="auto" w:fill="FFFFFF"/>
        </w:rPr>
      </w:pPr>
      <w:r w:rsidRPr="003C6012">
        <w:rPr>
          <w:rFonts w:asciiTheme="minorHAnsi" w:hAnsiTheme="minorHAnsi" w:cstheme="minorHAnsi"/>
          <w:color w:val="201F1E"/>
          <w:szCs w:val="24"/>
          <w:shd w:val="clear" w:color="auto" w:fill="FFFFFF"/>
        </w:rPr>
        <w:t>Appropriate legal advice should be sought by any landlord looking to collect information that goes beyond the requirement.</w:t>
      </w:r>
    </w:p>
    <w:p w14:paraId="46013411" w14:textId="77777777" w:rsidR="00692C77" w:rsidRPr="003C6012" w:rsidRDefault="00692C77" w:rsidP="00692C77">
      <w:pPr>
        <w:autoSpaceDE w:val="0"/>
        <w:autoSpaceDN w:val="0"/>
        <w:rPr>
          <w:rFonts w:asciiTheme="minorHAnsi" w:hAnsiTheme="minorHAnsi" w:cstheme="minorHAnsi"/>
          <w:color w:val="000000" w:themeColor="text1"/>
          <w:szCs w:val="24"/>
        </w:rPr>
      </w:pPr>
    </w:p>
    <w:p w14:paraId="37373A22" w14:textId="77777777" w:rsidR="00134C69" w:rsidRPr="003C6012" w:rsidRDefault="00134C69" w:rsidP="00AC7578">
      <w:pPr>
        <w:pStyle w:val="SHSectionHeader18ptblue"/>
        <w:spacing w:before="0" w:after="0" w:line="240" w:lineRule="auto"/>
        <w:rPr>
          <w:rFonts w:asciiTheme="minorHAnsi" w:hAnsiTheme="minorHAnsi" w:cstheme="minorHAnsi"/>
          <w:sz w:val="24"/>
          <w:szCs w:val="24"/>
        </w:rPr>
      </w:pPr>
    </w:p>
    <w:p w14:paraId="5CBDFF8B" w14:textId="77777777" w:rsidR="00A5198E" w:rsidRPr="003C6012" w:rsidRDefault="00A5198E" w:rsidP="00AC7578">
      <w:pPr>
        <w:pStyle w:val="SHSectionHeader18ptblue"/>
        <w:spacing w:before="0" w:after="0" w:line="240" w:lineRule="auto"/>
        <w:rPr>
          <w:rFonts w:asciiTheme="minorHAnsi" w:hAnsiTheme="minorHAnsi" w:cstheme="minorHAnsi"/>
          <w:sz w:val="24"/>
          <w:szCs w:val="24"/>
        </w:rPr>
      </w:pPr>
    </w:p>
    <w:p w14:paraId="0001657F" w14:textId="77777777" w:rsidR="00A5198E" w:rsidRPr="003C6012" w:rsidRDefault="00A5198E" w:rsidP="00AC7578">
      <w:pPr>
        <w:pStyle w:val="SHSectionHeader18ptblue"/>
        <w:spacing w:before="0" w:after="0" w:line="240" w:lineRule="auto"/>
        <w:rPr>
          <w:rFonts w:asciiTheme="minorHAnsi" w:hAnsiTheme="minorHAnsi" w:cstheme="minorHAnsi"/>
          <w:sz w:val="24"/>
          <w:szCs w:val="24"/>
        </w:rPr>
      </w:pPr>
    </w:p>
    <w:p w14:paraId="36CDE355" w14:textId="77777777" w:rsidR="00AC7578" w:rsidRPr="007056C8" w:rsidRDefault="00AC7578" w:rsidP="00AC7578">
      <w:pPr>
        <w:pStyle w:val="SHSectionHeader18ptblue"/>
        <w:spacing w:before="0" w:after="0" w:line="240" w:lineRule="auto"/>
        <w:rPr>
          <w:sz w:val="26"/>
          <w:szCs w:val="26"/>
        </w:rPr>
      </w:pPr>
      <w:bookmarkStart w:id="70" w:name="Glossary"/>
      <w:r w:rsidRPr="007056C8">
        <w:t>Glossary</w:t>
      </w:r>
    </w:p>
    <w:bookmarkEnd w:id="70"/>
    <w:p w14:paraId="139709D3" w14:textId="77777777" w:rsidR="00AC7578" w:rsidRPr="007056C8" w:rsidRDefault="00AC7578" w:rsidP="00AC7578">
      <w:pPr>
        <w:spacing w:after="0" w:line="240" w:lineRule="auto"/>
        <w:rPr>
          <w:rFonts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7661"/>
      </w:tblGrid>
      <w:tr w:rsidR="00AC7578" w:rsidRPr="007056C8" w14:paraId="5F7FCABA" w14:textId="77777777" w:rsidTr="008F5EA5">
        <w:trPr>
          <w:trHeight w:val="2095"/>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460A43E" w14:textId="77777777" w:rsidR="00AC7578" w:rsidRPr="00AC7578" w:rsidRDefault="00AC7578" w:rsidP="009979C2">
            <w:pPr>
              <w:spacing w:after="0" w:line="240" w:lineRule="auto"/>
              <w:rPr>
                <w:rFonts w:cs="Calibri"/>
                <w:bCs/>
                <w:szCs w:val="24"/>
              </w:rPr>
            </w:pPr>
            <w:r w:rsidRPr="00AC7578">
              <w:rPr>
                <w:rFonts w:cs="Calibri"/>
                <w:bCs/>
                <w:szCs w:val="24"/>
              </w:rPr>
              <w:t>Anonymisation</w:t>
            </w:r>
          </w:p>
        </w:tc>
        <w:tc>
          <w:tcPr>
            <w:tcW w:w="7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9A808" w14:textId="77777777" w:rsidR="00AC7578" w:rsidRPr="00AC7578" w:rsidRDefault="001A7753" w:rsidP="009979C2">
            <w:pPr>
              <w:spacing w:after="0" w:line="240" w:lineRule="auto"/>
              <w:rPr>
                <w:rFonts w:cs="Calibri"/>
                <w:szCs w:val="24"/>
              </w:rPr>
            </w:pPr>
            <w:r>
              <w:rPr>
                <w:rFonts w:cs="Calibri"/>
                <w:szCs w:val="24"/>
              </w:rPr>
              <w:t>T</w:t>
            </w:r>
            <w:r w:rsidR="00AC7578" w:rsidRPr="00AC7578">
              <w:rPr>
                <w:rFonts w:cs="Calibri"/>
                <w:szCs w:val="24"/>
              </w:rPr>
              <w:t>o convert personal data into anonymised data</w:t>
            </w:r>
            <w:r>
              <w:rPr>
                <w:rFonts w:cs="Calibri"/>
                <w:szCs w:val="24"/>
              </w:rPr>
              <w:t xml:space="preserve"> where the </w:t>
            </w:r>
            <w:r w:rsidR="00AC7578" w:rsidRPr="00AC7578">
              <w:rPr>
                <w:rFonts w:cs="Calibri"/>
                <w:szCs w:val="24"/>
              </w:rPr>
              <w:t xml:space="preserve">data subject </w:t>
            </w:r>
            <w:r>
              <w:rPr>
                <w:rFonts w:cs="Calibri"/>
                <w:szCs w:val="24"/>
              </w:rPr>
              <w:t xml:space="preserve">can no longer </w:t>
            </w:r>
            <w:r w:rsidR="00AC7578" w:rsidRPr="00AC7578">
              <w:rPr>
                <w:rFonts w:cs="Calibri"/>
                <w:szCs w:val="24"/>
              </w:rPr>
              <w:t xml:space="preserve">be identified. </w:t>
            </w:r>
          </w:p>
          <w:p w14:paraId="34DF80DE" w14:textId="77777777" w:rsidR="008F5EA5" w:rsidRDefault="008F5EA5" w:rsidP="00C303BE">
            <w:pPr>
              <w:spacing w:after="0" w:line="240" w:lineRule="auto"/>
              <w:rPr>
                <w:rFonts w:cs="Calibri"/>
                <w:szCs w:val="24"/>
              </w:rPr>
            </w:pPr>
          </w:p>
          <w:p w14:paraId="7DFFF5A6" w14:textId="4069C60C" w:rsidR="00AC7578" w:rsidRPr="00AC7578" w:rsidRDefault="001A7753" w:rsidP="00C303BE">
            <w:pPr>
              <w:spacing w:after="0" w:line="240" w:lineRule="auto"/>
              <w:rPr>
                <w:rFonts w:cs="Calibri"/>
                <w:szCs w:val="24"/>
              </w:rPr>
            </w:pPr>
            <w:r>
              <w:rPr>
                <w:rFonts w:cs="Calibri"/>
                <w:szCs w:val="24"/>
              </w:rPr>
              <w:t>P</w:t>
            </w:r>
            <w:r w:rsidR="00AC7578" w:rsidRPr="00AC7578">
              <w:rPr>
                <w:rFonts w:cs="Calibri"/>
                <w:szCs w:val="24"/>
              </w:rPr>
              <w:t>seudonymisation requires the use of additional information to identify the person concerned. Pseudonymised data remains personal data within data protection law.</w:t>
            </w:r>
          </w:p>
        </w:tc>
      </w:tr>
      <w:tr w:rsidR="00AC7578" w:rsidRPr="007056C8" w14:paraId="510347DC" w14:textId="77777777" w:rsidTr="008F5EA5">
        <w:trPr>
          <w:trHeight w:val="990"/>
        </w:trPr>
        <w:tc>
          <w:tcPr>
            <w:tcW w:w="2079" w:type="dxa"/>
            <w:shd w:val="clear" w:color="auto" w:fill="D9E2F3" w:themeFill="accent1" w:themeFillTint="33"/>
          </w:tcPr>
          <w:p w14:paraId="4491314A" w14:textId="77777777" w:rsidR="00AC7578" w:rsidRPr="007056C8" w:rsidRDefault="00AC7578" w:rsidP="009979C2">
            <w:pPr>
              <w:spacing w:after="0" w:line="240" w:lineRule="auto"/>
              <w:rPr>
                <w:rFonts w:cs="Calibri"/>
                <w:bCs/>
                <w:szCs w:val="24"/>
              </w:rPr>
            </w:pPr>
            <w:r w:rsidRPr="007056C8">
              <w:rPr>
                <w:rFonts w:cs="Calibri"/>
                <w:bCs/>
                <w:szCs w:val="24"/>
              </w:rPr>
              <w:t>Big data</w:t>
            </w:r>
          </w:p>
          <w:p w14:paraId="111CB70E" w14:textId="77777777" w:rsidR="00AC7578" w:rsidRPr="007056C8" w:rsidRDefault="00AC7578" w:rsidP="009979C2">
            <w:pPr>
              <w:spacing w:after="0" w:line="240" w:lineRule="auto"/>
              <w:rPr>
                <w:rFonts w:cs="Calibri"/>
                <w:szCs w:val="24"/>
              </w:rPr>
            </w:pPr>
          </w:p>
        </w:tc>
        <w:tc>
          <w:tcPr>
            <w:tcW w:w="7661" w:type="dxa"/>
            <w:shd w:val="clear" w:color="auto" w:fill="F2F2F2" w:themeFill="background1" w:themeFillShade="F2"/>
          </w:tcPr>
          <w:p w14:paraId="15A75F64" w14:textId="77777777" w:rsidR="00AC7578" w:rsidRPr="007056C8" w:rsidRDefault="00AC7578" w:rsidP="009979C2">
            <w:pPr>
              <w:spacing w:after="0" w:line="240" w:lineRule="auto"/>
              <w:rPr>
                <w:rFonts w:cs="Calibri"/>
                <w:b/>
                <w:bCs/>
                <w:szCs w:val="24"/>
              </w:rPr>
            </w:pPr>
            <w:r w:rsidRPr="007056C8">
              <w:rPr>
                <w:rFonts w:cs="Calibri"/>
                <w:szCs w:val="24"/>
              </w:rPr>
              <w:t>This concept refers to data that is extremely large and is, therefore, difficult to process with traditional data base systems and software.</w:t>
            </w:r>
          </w:p>
        </w:tc>
      </w:tr>
      <w:tr w:rsidR="00AC7578" w:rsidRPr="007056C8" w14:paraId="64AE1190" w14:textId="77777777" w:rsidTr="008F5EA5">
        <w:trPr>
          <w:trHeight w:val="1978"/>
        </w:trPr>
        <w:tc>
          <w:tcPr>
            <w:tcW w:w="2079" w:type="dxa"/>
            <w:shd w:val="clear" w:color="auto" w:fill="D9E2F3" w:themeFill="accent1" w:themeFillTint="33"/>
          </w:tcPr>
          <w:p w14:paraId="05E8962C" w14:textId="77777777" w:rsidR="00AC7578" w:rsidRPr="007056C8" w:rsidRDefault="00AC7578" w:rsidP="009979C2">
            <w:pPr>
              <w:spacing w:after="0" w:line="240" w:lineRule="auto"/>
              <w:rPr>
                <w:rFonts w:cs="Calibri"/>
                <w:bCs/>
                <w:color w:val="000000" w:themeColor="text1"/>
                <w:szCs w:val="24"/>
              </w:rPr>
            </w:pPr>
            <w:r w:rsidRPr="007056C8">
              <w:rPr>
                <w:rFonts w:cs="Calibri"/>
                <w:bCs/>
                <w:color w:val="000000" w:themeColor="text1"/>
                <w:szCs w:val="24"/>
              </w:rPr>
              <w:t>Consent</w:t>
            </w:r>
          </w:p>
          <w:p w14:paraId="46D5C1E4"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117C329B" w14:textId="77777777" w:rsidR="00AC7578" w:rsidRPr="007056C8" w:rsidRDefault="00AC7578" w:rsidP="009979C2">
            <w:pPr>
              <w:spacing w:after="0" w:line="240" w:lineRule="auto"/>
              <w:rPr>
                <w:rFonts w:cs="Calibri"/>
                <w:szCs w:val="24"/>
              </w:rPr>
            </w:pPr>
            <w:r w:rsidRPr="007056C8">
              <w:rPr>
                <w:rFonts w:cs="Calibri"/>
                <w:color w:val="000000" w:themeColor="text1"/>
                <w:szCs w:val="24"/>
              </w:rPr>
              <w:t xml:space="preserve">Consent of the data subject means any freely given, specific, informed and unambiguous indication of the data subject’s wishes by which she/he – by a statement or by clear affirmative action – signifies agreement to the processing of personal data relating to her/him. See the </w:t>
            </w:r>
            <w:r w:rsidR="00EF5CB2">
              <w:rPr>
                <w:rFonts w:cs="Calibri"/>
                <w:color w:val="000000" w:themeColor="text1"/>
                <w:szCs w:val="24"/>
              </w:rPr>
              <w:t xml:space="preserve">UK </w:t>
            </w:r>
            <w:r w:rsidRPr="007056C8">
              <w:rPr>
                <w:rFonts w:cs="Calibri"/>
                <w:color w:val="000000" w:themeColor="text1"/>
                <w:szCs w:val="24"/>
              </w:rPr>
              <w:t>GDPR, Article 4, (11). This can be contrasted with explicit consent as required for processing of special category data in respect of Article 9 (2) (a).</w:t>
            </w:r>
          </w:p>
        </w:tc>
      </w:tr>
      <w:tr w:rsidR="001A7753" w:rsidRPr="007056C8" w14:paraId="6D81C52B" w14:textId="77777777" w:rsidTr="008F5EA5">
        <w:trPr>
          <w:trHeight w:val="1104"/>
        </w:trPr>
        <w:tc>
          <w:tcPr>
            <w:tcW w:w="207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4E4B66E" w14:textId="77777777" w:rsidR="001A7753" w:rsidRPr="001A7753" w:rsidRDefault="001A7753" w:rsidP="009979C2">
            <w:pPr>
              <w:spacing w:after="0" w:line="240" w:lineRule="auto"/>
              <w:rPr>
                <w:rFonts w:cs="Calibri"/>
                <w:bCs/>
                <w:color w:val="000000" w:themeColor="text1"/>
                <w:szCs w:val="24"/>
              </w:rPr>
            </w:pPr>
            <w:r w:rsidRPr="001A7753">
              <w:rPr>
                <w:rFonts w:cs="Calibri"/>
                <w:bCs/>
                <w:color w:val="000000" w:themeColor="text1"/>
                <w:szCs w:val="24"/>
              </w:rPr>
              <w:t>Data</w:t>
            </w:r>
          </w:p>
          <w:p w14:paraId="553749C4" w14:textId="77777777" w:rsidR="001A7753" w:rsidRPr="001A7753" w:rsidRDefault="001A7753" w:rsidP="009979C2">
            <w:pPr>
              <w:spacing w:after="0" w:line="240" w:lineRule="auto"/>
              <w:rPr>
                <w:rFonts w:cs="Calibri"/>
                <w:bCs/>
                <w:color w:val="000000" w:themeColor="text1"/>
                <w:szCs w:val="24"/>
              </w:rPr>
            </w:pPr>
          </w:p>
        </w:tc>
        <w:tc>
          <w:tcPr>
            <w:tcW w:w="76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5B9B2" w14:textId="77777777" w:rsidR="001A7753" w:rsidRPr="001A7753" w:rsidRDefault="001A7753" w:rsidP="009979C2">
            <w:pPr>
              <w:spacing w:after="0" w:line="240" w:lineRule="auto"/>
              <w:rPr>
                <w:rFonts w:cs="Calibri"/>
                <w:color w:val="000000" w:themeColor="text1"/>
                <w:szCs w:val="24"/>
              </w:rPr>
            </w:pPr>
            <w:r w:rsidRPr="001A7753">
              <w:rPr>
                <w:rFonts w:cs="Calibri"/>
                <w:color w:val="000000" w:themeColor="text1"/>
                <w:szCs w:val="24"/>
              </w:rPr>
              <w:t xml:space="preserve">Data refers to distinct pieces of information or facts that are limited in value until it is processed and analysed to produce meaningful information. </w:t>
            </w:r>
          </w:p>
        </w:tc>
      </w:tr>
      <w:tr w:rsidR="00AC7578" w:rsidRPr="007056C8" w14:paraId="47A23A81" w14:textId="77777777" w:rsidTr="008F5EA5">
        <w:trPr>
          <w:trHeight w:val="1267"/>
        </w:trPr>
        <w:tc>
          <w:tcPr>
            <w:tcW w:w="2079" w:type="dxa"/>
            <w:shd w:val="clear" w:color="auto" w:fill="D9E2F3" w:themeFill="accent1" w:themeFillTint="33"/>
          </w:tcPr>
          <w:p w14:paraId="2675E4DB" w14:textId="77777777" w:rsidR="00AC7578" w:rsidRPr="007056C8" w:rsidRDefault="00AC7578" w:rsidP="009979C2">
            <w:pPr>
              <w:spacing w:after="0" w:line="240" w:lineRule="auto"/>
              <w:rPr>
                <w:rFonts w:cs="Calibri"/>
                <w:bCs/>
                <w:szCs w:val="24"/>
              </w:rPr>
            </w:pPr>
            <w:r w:rsidRPr="007056C8">
              <w:rPr>
                <w:rFonts w:cs="Calibri"/>
                <w:bCs/>
                <w:szCs w:val="24"/>
              </w:rPr>
              <w:t>Data controller</w:t>
            </w:r>
          </w:p>
          <w:p w14:paraId="13D95E22"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14FCF726" w14:textId="77777777" w:rsidR="00AC7578" w:rsidRPr="007056C8" w:rsidRDefault="00AC7578" w:rsidP="00C303BE">
            <w:pPr>
              <w:spacing w:after="0" w:line="240" w:lineRule="auto"/>
              <w:rPr>
                <w:rFonts w:cs="Calibri"/>
                <w:szCs w:val="24"/>
              </w:rPr>
            </w:pPr>
            <w:r w:rsidRPr="007056C8">
              <w:rPr>
                <w:rFonts w:cs="Calibri"/>
                <w:szCs w:val="24"/>
              </w:rPr>
              <w:t xml:space="preserve">A data controller is </w:t>
            </w:r>
            <w:r w:rsidR="001A7753">
              <w:rPr>
                <w:rFonts w:cs="Calibri"/>
                <w:szCs w:val="24"/>
              </w:rPr>
              <w:t xml:space="preserve">the </w:t>
            </w:r>
            <w:r w:rsidRPr="007056C8">
              <w:rPr>
                <w:rFonts w:cs="Calibri"/>
                <w:szCs w:val="24"/>
              </w:rPr>
              <w:t>legal person, public authority, agency or other body which, alone or jointly with others, determines the purposes and means of the processing of personal data</w:t>
            </w:r>
            <w:r w:rsidR="001A7753">
              <w:rPr>
                <w:rFonts w:cs="Calibri"/>
                <w:szCs w:val="24"/>
              </w:rPr>
              <w:t xml:space="preserve">. </w:t>
            </w:r>
            <w:r w:rsidRPr="007056C8">
              <w:rPr>
                <w:rFonts w:cs="Calibri"/>
                <w:szCs w:val="24"/>
              </w:rPr>
              <w:t>(</w:t>
            </w:r>
            <w:r w:rsidR="00EF5CB2">
              <w:rPr>
                <w:rFonts w:cs="Calibri"/>
                <w:szCs w:val="24"/>
              </w:rPr>
              <w:t xml:space="preserve">UK </w:t>
            </w:r>
            <w:r w:rsidRPr="007056C8">
              <w:rPr>
                <w:rFonts w:cs="Calibri"/>
                <w:szCs w:val="24"/>
              </w:rPr>
              <w:t>GDPR, Article 4 (7)).</w:t>
            </w:r>
          </w:p>
        </w:tc>
      </w:tr>
      <w:tr w:rsidR="00AC7578" w:rsidRPr="007056C8" w14:paraId="72E830EA" w14:textId="77777777" w:rsidTr="008F5EA5">
        <w:trPr>
          <w:trHeight w:val="1114"/>
        </w:trPr>
        <w:tc>
          <w:tcPr>
            <w:tcW w:w="2079" w:type="dxa"/>
            <w:shd w:val="clear" w:color="auto" w:fill="D9E2F3" w:themeFill="accent1" w:themeFillTint="33"/>
          </w:tcPr>
          <w:p w14:paraId="35AB4E91" w14:textId="77777777" w:rsidR="00AC7578" w:rsidRPr="007056C8" w:rsidRDefault="00AC7578" w:rsidP="009979C2">
            <w:pPr>
              <w:spacing w:after="0" w:line="240" w:lineRule="auto"/>
              <w:rPr>
                <w:rFonts w:cs="Calibri"/>
                <w:bCs/>
                <w:szCs w:val="24"/>
              </w:rPr>
            </w:pPr>
            <w:r w:rsidRPr="007056C8">
              <w:rPr>
                <w:rFonts w:cs="Calibri"/>
                <w:bCs/>
                <w:szCs w:val="24"/>
              </w:rPr>
              <w:t>Data processor</w:t>
            </w:r>
          </w:p>
          <w:p w14:paraId="07F1D324"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633DC3F9" w14:textId="77777777" w:rsidR="00AC7578" w:rsidRPr="007056C8" w:rsidRDefault="00AC7578" w:rsidP="009979C2">
            <w:pPr>
              <w:spacing w:after="0" w:line="240" w:lineRule="auto"/>
              <w:rPr>
                <w:rFonts w:cs="Calibri"/>
                <w:szCs w:val="24"/>
              </w:rPr>
            </w:pPr>
            <w:r w:rsidRPr="007056C8">
              <w:rPr>
                <w:rFonts w:cs="Calibri"/>
                <w:szCs w:val="24"/>
              </w:rPr>
              <w:t>A data processor is “a natural or legal person, public authority, agency or any other body which processes personal data on behalf of the controller”</w:t>
            </w:r>
          </w:p>
          <w:p w14:paraId="539414A0" w14:textId="77777777" w:rsidR="00AC7578" w:rsidRPr="007056C8" w:rsidRDefault="00AC7578" w:rsidP="009979C2">
            <w:pPr>
              <w:spacing w:after="0" w:line="240" w:lineRule="auto"/>
              <w:rPr>
                <w:rFonts w:cs="Calibri"/>
                <w:szCs w:val="24"/>
              </w:rPr>
            </w:pPr>
            <w:r w:rsidRPr="007056C8">
              <w:rPr>
                <w:rFonts w:cs="Calibri"/>
                <w:szCs w:val="24"/>
              </w:rPr>
              <w:t>(</w:t>
            </w:r>
            <w:r w:rsidR="00EF5CB2">
              <w:rPr>
                <w:rFonts w:cs="Calibri"/>
                <w:szCs w:val="24"/>
              </w:rPr>
              <w:t xml:space="preserve">UK </w:t>
            </w:r>
            <w:r w:rsidRPr="007056C8">
              <w:rPr>
                <w:rFonts w:cs="Calibri"/>
                <w:szCs w:val="24"/>
              </w:rPr>
              <w:t>GDPR, Article 4 (8)).</w:t>
            </w:r>
          </w:p>
        </w:tc>
      </w:tr>
      <w:tr w:rsidR="00AC7578" w:rsidRPr="007056C8" w14:paraId="0152D01F" w14:textId="77777777" w:rsidTr="008F5EA5">
        <w:trPr>
          <w:trHeight w:val="988"/>
        </w:trPr>
        <w:tc>
          <w:tcPr>
            <w:tcW w:w="2079" w:type="dxa"/>
            <w:shd w:val="clear" w:color="auto" w:fill="D9E2F3" w:themeFill="accent1" w:themeFillTint="33"/>
          </w:tcPr>
          <w:p w14:paraId="50A96556" w14:textId="77777777" w:rsidR="00AC7578" w:rsidRPr="007056C8" w:rsidRDefault="00AC7578" w:rsidP="009979C2">
            <w:pPr>
              <w:spacing w:after="0" w:line="240" w:lineRule="auto"/>
              <w:rPr>
                <w:rFonts w:cs="Calibri"/>
                <w:bCs/>
                <w:szCs w:val="24"/>
              </w:rPr>
            </w:pPr>
            <w:r w:rsidRPr="007056C8">
              <w:rPr>
                <w:rFonts w:cs="Calibri"/>
                <w:bCs/>
                <w:szCs w:val="24"/>
              </w:rPr>
              <w:t>Data subject</w:t>
            </w:r>
          </w:p>
          <w:p w14:paraId="0DA1767A"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064ADED2" w14:textId="77777777" w:rsidR="00AC7578" w:rsidRPr="007056C8" w:rsidRDefault="00AC7578" w:rsidP="00C303BE">
            <w:pPr>
              <w:spacing w:after="0" w:line="240" w:lineRule="auto"/>
              <w:rPr>
                <w:rFonts w:cs="Calibri"/>
                <w:szCs w:val="24"/>
              </w:rPr>
            </w:pPr>
            <w:r w:rsidRPr="007056C8">
              <w:rPr>
                <w:rFonts w:cs="Calibri"/>
                <w:szCs w:val="24"/>
              </w:rPr>
              <w:t xml:space="preserve">The data subject is the natural person about whom data is collected. This includes anyone who is either identified or identifiable. </w:t>
            </w:r>
          </w:p>
        </w:tc>
      </w:tr>
      <w:tr w:rsidR="00AC7578" w:rsidRPr="007056C8" w14:paraId="71BCB5CE" w14:textId="77777777" w:rsidTr="008F5EA5">
        <w:trPr>
          <w:trHeight w:val="1679"/>
        </w:trPr>
        <w:tc>
          <w:tcPr>
            <w:tcW w:w="2079" w:type="dxa"/>
            <w:shd w:val="clear" w:color="auto" w:fill="D9E2F3" w:themeFill="accent1" w:themeFillTint="33"/>
          </w:tcPr>
          <w:p w14:paraId="6106E0B8" w14:textId="77777777" w:rsidR="00AC7578" w:rsidRPr="007056C8" w:rsidRDefault="00AC7578" w:rsidP="009979C2">
            <w:pPr>
              <w:spacing w:after="0" w:line="240" w:lineRule="auto"/>
              <w:rPr>
                <w:rFonts w:cs="Calibri"/>
                <w:bCs/>
                <w:szCs w:val="24"/>
              </w:rPr>
            </w:pPr>
            <w:r w:rsidRPr="007056C8">
              <w:rPr>
                <w:rFonts w:cs="Calibri"/>
                <w:bCs/>
                <w:szCs w:val="24"/>
              </w:rPr>
              <w:t>Discrimination</w:t>
            </w:r>
          </w:p>
          <w:p w14:paraId="5FE7DA2B"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5CA99B6E" w14:textId="77777777" w:rsidR="00AC7578" w:rsidRPr="007056C8" w:rsidRDefault="00AC7578" w:rsidP="009979C2">
            <w:pPr>
              <w:spacing w:after="0" w:line="240" w:lineRule="auto"/>
              <w:rPr>
                <w:rFonts w:cs="Calibri"/>
                <w:szCs w:val="24"/>
              </w:rPr>
            </w:pPr>
            <w:r w:rsidRPr="007056C8">
              <w:rPr>
                <w:rFonts w:cs="Calibri"/>
                <w:szCs w:val="24"/>
              </w:rPr>
              <w:t xml:space="preserve">This term must be distinguished from legal forms of unlawful discrimination (see below). The term simply means to distinguish. </w:t>
            </w:r>
            <w:proofErr w:type="gramStart"/>
            <w:r w:rsidRPr="007056C8">
              <w:rPr>
                <w:rFonts w:cs="Calibri"/>
                <w:szCs w:val="24"/>
              </w:rPr>
              <w:t>In reality, though</w:t>
            </w:r>
            <w:proofErr w:type="gramEnd"/>
            <w:r w:rsidRPr="007056C8">
              <w:rPr>
                <w:rFonts w:cs="Calibri"/>
                <w:szCs w:val="24"/>
              </w:rPr>
              <w:t xml:space="preserve">, this term is now used by many people to cover any forms of discrimination, either unlawful or unfair. The law deals with unlawful discrimination, but organisational policies can also address unfair forms of discrimination.  </w:t>
            </w:r>
          </w:p>
        </w:tc>
      </w:tr>
      <w:tr w:rsidR="00AC7578" w:rsidRPr="007056C8" w14:paraId="68AD9795" w14:textId="77777777" w:rsidTr="008F5EA5">
        <w:trPr>
          <w:trHeight w:val="1689"/>
        </w:trPr>
        <w:tc>
          <w:tcPr>
            <w:tcW w:w="2079" w:type="dxa"/>
            <w:shd w:val="clear" w:color="auto" w:fill="D9E2F3" w:themeFill="accent1" w:themeFillTint="33"/>
          </w:tcPr>
          <w:p w14:paraId="6F97A0C9" w14:textId="77777777" w:rsidR="00AC7578" w:rsidRPr="007056C8" w:rsidRDefault="00AC7578" w:rsidP="009979C2">
            <w:pPr>
              <w:spacing w:after="0" w:line="240" w:lineRule="auto"/>
              <w:rPr>
                <w:rFonts w:cs="Calibri"/>
                <w:bCs/>
                <w:szCs w:val="24"/>
              </w:rPr>
            </w:pPr>
            <w:r w:rsidRPr="007056C8">
              <w:rPr>
                <w:rFonts w:cs="Calibri"/>
                <w:bCs/>
                <w:szCs w:val="24"/>
              </w:rPr>
              <w:t>Harassment</w:t>
            </w:r>
          </w:p>
          <w:p w14:paraId="27003017"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4D419994" w14:textId="77777777" w:rsidR="00AC7578" w:rsidRPr="007056C8" w:rsidRDefault="00AC7578" w:rsidP="009979C2">
            <w:pPr>
              <w:spacing w:after="0" w:line="240" w:lineRule="auto"/>
              <w:rPr>
                <w:rFonts w:cs="Calibri"/>
                <w:szCs w:val="24"/>
              </w:rPr>
            </w:pPr>
            <w:r w:rsidRPr="007056C8">
              <w:rPr>
                <w:rFonts w:cs="Calibri"/>
                <w:szCs w:val="24"/>
              </w:rPr>
              <w:t xml:space="preserve">This term, </w:t>
            </w:r>
            <w:proofErr w:type="gramStart"/>
            <w:r w:rsidRPr="007056C8">
              <w:rPr>
                <w:rFonts w:cs="Calibri"/>
                <w:szCs w:val="24"/>
              </w:rPr>
              <w:t>similarly</w:t>
            </w:r>
            <w:proofErr w:type="gramEnd"/>
            <w:r w:rsidRPr="007056C8">
              <w:rPr>
                <w:rFonts w:cs="Calibri"/>
                <w:szCs w:val="24"/>
              </w:rPr>
              <w:t xml:space="preserve"> to discrimination, is defined in the Equality Act 2010, section 26. Other Acts in Scotland cover other unlawful harassment too. These distinctions are important from a monitoring perspective as, by understanding what different types of harassment are taking place, then appropriate remedies can be considered.</w:t>
            </w:r>
          </w:p>
        </w:tc>
      </w:tr>
      <w:tr w:rsidR="00AC7578" w:rsidRPr="007056C8" w14:paraId="1CDB2885" w14:textId="77777777" w:rsidTr="008F5EA5">
        <w:tc>
          <w:tcPr>
            <w:tcW w:w="2079" w:type="dxa"/>
            <w:shd w:val="clear" w:color="auto" w:fill="D9E2F3" w:themeFill="accent1" w:themeFillTint="33"/>
          </w:tcPr>
          <w:p w14:paraId="669D20A5" w14:textId="77777777" w:rsidR="00AC7578" w:rsidRPr="007056C8" w:rsidRDefault="00AC7578" w:rsidP="009979C2">
            <w:pPr>
              <w:spacing w:after="0" w:line="240" w:lineRule="auto"/>
              <w:rPr>
                <w:rFonts w:cs="Calibri"/>
                <w:bCs/>
                <w:szCs w:val="24"/>
              </w:rPr>
            </w:pPr>
            <w:r w:rsidRPr="007056C8">
              <w:rPr>
                <w:rFonts w:cs="Calibri"/>
                <w:bCs/>
                <w:szCs w:val="24"/>
              </w:rPr>
              <w:lastRenderedPageBreak/>
              <w:t>Institutional discrimination</w:t>
            </w:r>
          </w:p>
          <w:p w14:paraId="34FA3AE6"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7EB2650A" w14:textId="77777777" w:rsidR="00AC7578" w:rsidRPr="007056C8" w:rsidRDefault="00AC7578" w:rsidP="009979C2">
            <w:pPr>
              <w:spacing w:after="0" w:line="240" w:lineRule="auto"/>
              <w:rPr>
                <w:rFonts w:cs="Calibri"/>
                <w:b/>
                <w:bCs/>
                <w:szCs w:val="24"/>
              </w:rPr>
            </w:pPr>
            <w:r w:rsidRPr="007056C8">
              <w:rPr>
                <w:rFonts w:cs="Calibri"/>
                <w:szCs w:val="24"/>
              </w:rPr>
              <w:t>This is not a legal concept but is a term used to</w:t>
            </w:r>
            <w:r w:rsidRPr="007056C8">
              <w:rPr>
                <w:rFonts w:cs="Calibri"/>
                <w:b/>
                <w:bCs/>
                <w:szCs w:val="24"/>
              </w:rPr>
              <w:t xml:space="preserve"> </w:t>
            </w:r>
            <w:r w:rsidRPr="007056C8">
              <w:rPr>
                <w:rFonts w:cs="Calibri"/>
                <w:szCs w:val="24"/>
              </w:rPr>
              <w:t>refer to</w:t>
            </w:r>
            <w:r w:rsidRPr="007056C8">
              <w:rPr>
                <w:rFonts w:cs="Calibri"/>
                <w:b/>
                <w:bCs/>
                <w:szCs w:val="24"/>
              </w:rPr>
              <w:t xml:space="preserve"> </w:t>
            </w:r>
            <w:r w:rsidRPr="007056C8">
              <w:rPr>
                <w:rFonts w:cs="Calibri"/>
                <w:kern w:val="28"/>
                <w:szCs w:val="24"/>
              </w:rPr>
              <w:t xml:space="preserve">internal organisational practices - including policies and practices – that may often discriminate indirectly due to the rigidity of organisational rules and failure (by organisations) to monitor the effects of policies in practice. This includes the important theoretical concept of structured omission, a process whereby failure to examine issues that are relevant to social justice serves to promote ignorance of those issues and consequent non-action to address relevant concerns (see Montgomery, 2011, pages 66-67). </w:t>
            </w:r>
          </w:p>
        </w:tc>
      </w:tr>
      <w:tr w:rsidR="00AC7578" w:rsidRPr="007056C8" w14:paraId="59376773" w14:textId="77777777" w:rsidTr="008F5EA5">
        <w:trPr>
          <w:trHeight w:val="3956"/>
        </w:trPr>
        <w:tc>
          <w:tcPr>
            <w:tcW w:w="2079" w:type="dxa"/>
            <w:shd w:val="clear" w:color="auto" w:fill="D9E2F3" w:themeFill="accent1" w:themeFillTint="33"/>
          </w:tcPr>
          <w:p w14:paraId="1EAE41C6" w14:textId="77777777" w:rsidR="00AC7578" w:rsidRPr="007056C8" w:rsidRDefault="00AC7578" w:rsidP="009979C2">
            <w:pPr>
              <w:pStyle w:val="Parabase"/>
              <w:spacing w:after="0" w:line="240" w:lineRule="auto"/>
              <w:rPr>
                <w:rFonts w:ascii="Calibri" w:hAnsi="Calibri" w:cs="Calibri"/>
                <w:bCs/>
                <w:color w:val="000000" w:themeColor="text1"/>
              </w:rPr>
            </w:pPr>
            <w:r w:rsidRPr="007056C8">
              <w:rPr>
                <w:rFonts w:ascii="Calibri" w:hAnsi="Calibri" w:cs="Calibri"/>
                <w:bCs/>
                <w:color w:val="000000" w:themeColor="text1"/>
              </w:rPr>
              <w:t>Mainstreaming of equality</w:t>
            </w:r>
          </w:p>
        </w:tc>
        <w:tc>
          <w:tcPr>
            <w:tcW w:w="7661" w:type="dxa"/>
            <w:shd w:val="clear" w:color="auto" w:fill="F2F2F2" w:themeFill="background1" w:themeFillShade="F2"/>
          </w:tcPr>
          <w:p w14:paraId="1E1DF909" w14:textId="77777777" w:rsidR="00AC7578" w:rsidRPr="007056C8" w:rsidRDefault="00AC7578" w:rsidP="009979C2">
            <w:pPr>
              <w:pStyle w:val="Parabase"/>
              <w:spacing w:after="0" w:line="240" w:lineRule="auto"/>
              <w:rPr>
                <w:rFonts w:ascii="Calibri" w:hAnsi="Calibri" w:cs="Calibri"/>
                <w:color w:val="000000" w:themeColor="text1"/>
              </w:rPr>
            </w:pPr>
            <w:r w:rsidRPr="007056C8">
              <w:rPr>
                <w:rFonts w:ascii="Calibri" w:hAnsi="Calibri" w:cs="Calibri"/>
                <w:color w:val="000000" w:themeColor="text1"/>
              </w:rPr>
              <w:t>In the words of the EHRC, 2016 A, page 9:</w:t>
            </w:r>
          </w:p>
          <w:p w14:paraId="7EE79945" w14:textId="7A9D5885" w:rsidR="00AC7578" w:rsidRDefault="00AC7578" w:rsidP="009979C2">
            <w:pPr>
              <w:pStyle w:val="SHQuote"/>
              <w:spacing w:after="0" w:line="240" w:lineRule="auto"/>
            </w:pPr>
            <w:r w:rsidRPr="007056C8">
              <w:t xml:space="preserve">“Mainstreaming equality simply means integrating equality into the day-to-day working of an authority. This means taking equality into account in the way the authority exercises its functions. In other words, equality should be a component of everything an authority does. </w:t>
            </w:r>
          </w:p>
          <w:p w14:paraId="0159E04E" w14:textId="77777777" w:rsidR="00B63FB9" w:rsidRPr="007056C8" w:rsidRDefault="00B63FB9" w:rsidP="009979C2">
            <w:pPr>
              <w:pStyle w:val="SHQuote"/>
              <w:spacing w:after="0" w:line="240" w:lineRule="auto"/>
            </w:pPr>
          </w:p>
          <w:p w14:paraId="15EFE574" w14:textId="127772D9" w:rsidR="00AC7578" w:rsidRPr="007056C8" w:rsidRDefault="00B63FB9" w:rsidP="009979C2">
            <w:pPr>
              <w:pStyle w:val="SHQuote"/>
              <w:spacing w:after="0" w:line="240" w:lineRule="auto"/>
            </w:pPr>
            <w:r>
              <w:t>“</w:t>
            </w:r>
            <w:r w:rsidR="00AC7578" w:rsidRPr="007056C8">
              <w:t xml:space="preserve">Mainstreaming the equality duty has </w:t>
            </w:r>
            <w:proofErr w:type="gramStart"/>
            <w:r w:rsidR="00AC7578" w:rsidRPr="007056C8">
              <w:t>a number of</w:t>
            </w:r>
            <w:proofErr w:type="gramEnd"/>
            <w:r w:rsidR="00AC7578" w:rsidRPr="007056C8">
              <w:t xml:space="preserve"> benefits including:</w:t>
            </w:r>
          </w:p>
          <w:p w14:paraId="2F425082" w14:textId="77777777" w:rsidR="00AC7578" w:rsidRPr="007056C8" w:rsidRDefault="00AC7578" w:rsidP="009979C2">
            <w:pPr>
              <w:pStyle w:val="SHQuote"/>
              <w:spacing w:after="0" w:line="240" w:lineRule="auto"/>
              <w:rPr>
                <w:lang w:eastAsia="en-GB"/>
              </w:rPr>
            </w:pPr>
            <w:r w:rsidRPr="007056C8">
              <w:rPr>
                <w:lang w:eastAsia="en-GB"/>
              </w:rPr>
              <w:t xml:space="preserve">equality becomes part of the structures, behaviours and culture of an </w:t>
            </w:r>
            <w:proofErr w:type="gramStart"/>
            <w:r w:rsidRPr="007056C8">
              <w:rPr>
                <w:lang w:eastAsia="en-GB"/>
              </w:rPr>
              <w:t>authority;</w:t>
            </w:r>
            <w:proofErr w:type="gramEnd"/>
          </w:p>
          <w:p w14:paraId="1E175C00" w14:textId="77777777" w:rsidR="00AC7578" w:rsidRPr="007056C8" w:rsidRDefault="00AC7578" w:rsidP="009979C2">
            <w:pPr>
              <w:pStyle w:val="SHQuote"/>
              <w:spacing w:after="0" w:line="240" w:lineRule="auto"/>
              <w:rPr>
                <w:lang w:eastAsia="en-GB"/>
              </w:rPr>
            </w:pPr>
            <w:r w:rsidRPr="007056C8">
              <w:rPr>
                <w:lang w:eastAsia="en-GB"/>
              </w:rPr>
              <w:t>an authority knows and can demonstrate how, in carrying out its functions, it is promoting equality; and</w:t>
            </w:r>
          </w:p>
          <w:p w14:paraId="01313E80" w14:textId="77777777" w:rsidR="00AC7578" w:rsidRPr="009446C2" w:rsidRDefault="00AC7578" w:rsidP="009979C2">
            <w:pPr>
              <w:pStyle w:val="SHQuote"/>
              <w:spacing w:after="0" w:line="240" w:lineRule="auto"/>
            </w:pPr>
            <w:r w:rsidRPr="007056C8">
              <w:t>mainstreaming equality contributes to continuous improvement and better performance.”</w:t>
            </w:r>
          </w:p>
        </w:tc>
      </w:tr>
      <w:tr w:rsidR="00AC7578" w:rsidRPr="007056C8" w14:paraId="67552D7C" w14:textId="77777777" w:rsidTr="008F5EA5">
        <w:trPr>
          <w:trHeight w:val="1417"/>
        </w:trPr>
        <w:tc>
          <w:tcPr>
            <w:tcW w:w="2079" w:type="dxa"/>
            <w:shd w:val="clear" w:color="auto" w:fill="D9E2F3" w:themeFill="accent1" w:themeFillTint="33"/>
          </w:tcPr>
          <w:p w14:paraId="3D889466" w14:textId="77777777" w:rsidR="00AC7578" w:rsidRPr="007056C8" w:rsidRDefault="00AC7578" w:rsidP="009979C2">
            <w:pPr>
              <w:pStyle w:val="Parabase"/>
              <w:spacing w:after="0" w:line="240" w:lineRule="auto"/>
              <w:rPr>
                <w:rFonts w:ascii="Calibri" w:hAnsi="Calibri" w:cs="Calibri"/>
                <w:bCs/>
                <w:color w:val="000000" w:themeColor="text1"/>
              </w:rPr>
            </w:pPr>
            <w:r w:rsidRPr="007056C8">
              <w:rPr>
                <w:rFonts w:ascii="Calibri" w:hAnsi="Calibri" w:cs="Calibri"/>
                <w:bCs/>
                <w:color w:val="000000" w:themeColor="text1"/>
              </w:rPr>
              <w:t>Natural person</w:t>
            </w:r>
          </w:p>
          <w:p w14:paraId="3BB1E865" w14:textId="77777777" w:rsidR="00AC7578" w:rsidRPr="007056C8" w:rsidRDefault="00AC7578" w:rsidP="009979C2">
            <w:pPr>
              <w:pStyle w:val="Parabase"/>
              <w:spacing w:after="0" w:line="240" w:lineRule="auto"/>
              <w:rPr>
                <w:rFonts w:ascii="Calibri" w:hAnsi="Calibri" w:cs="Calibri"/>
                <w:bCs/>
                <w:color w:val="000000" w:themeColor="text1"/>
              </w:rPr>
            </w:pPr>
          </w:p>
        </w:tc>
        <w:tc>
          <w:tcPr>
            <w:tcW w:w="7661" w:type="dxa"/>
            <w:shd w:val="clear" w:color="auto" w:fill="F2F2F2" w:themeFill="background1" w:themeFillShade="F2"/>
          </w:tcPr>
          <w:p w14:paraId="332D2E47" w14:textId="77777777" w:rsidR="00AC7578" w:rsidRPr="007056C8" w:rsidRDefault="00AC7578" w:rsidP="009979C2">
            <w:pPr>
              <w:pStyle w:val="Parabase"/>
              <w:spacing w:after="0" w:line="240" w:lineRule="auto"/>
              <w:rPr>
                <w:rFonts w:ascii="Calibri" w:hAnsi="Calibri" w:cs="Calibri"/>
                <w:color w:val="000000" w:themeColor="text1"/>
              </w:rPr>
            </w:pPr>
            <w:r w:rsidRPr="007056C8">
              <w:rPr>
                <w:rFonts w:ascii="Calibri" w:hAnsi="Calibri" w:cs="Calibri"/>
                <w:color w:val="000000" w:themeColor="text1"/>
              </w:rPr>
              <w:t xml:space="preserve">An identified or identifiable natural person is the data subject. This is someone who can be identified, directly or indirectly, </w:t>
            </w:r>
            <w:proofErr w:type="gramStart"/>
            <w:r w:rsidRPr="007056C8">
              <w:rPr>
                <w:rFonts w:ascii="Calibri" w:hAnsi="Calibri" w:cs="Calibri"/>
                <w:color w:val="000000" w:themeColor="text1"/>
              </w:rPr>
              <w:t>in particular by</w:t>
            </w:r>
            <w:proofErr w:type="gramEnd"/>
            <w:r w:rsidRPr="007056C8">
              <w:rPr>
                <w:rFonts w:ascii="Calibri" w:hAnsi="Calibri" w:cs="Calibri"/>
                <w:color w:val="000000" w:themeColor="text1"/>
              </w:rPr>
              <w:t xml:space="preserve"> reference to an identifier such as a name etc (see </w:t>
            </w:r>
            <w:r w:rsidR="00EF5CB2">
              <w:rPr>
                <w:rFonts w:ascii="Calibri" w:hAnsi="Calibri" w:cs="Calibri"/>
                <w:color w:val="000000" w:themeColor="text1"/>
              </w:rPr>
              <w:t xml:space="preserve">UK </w:t>
            </w:r>
            <w:r w:rsidRPr="007056C8">
              <w:rPr>
                <w:rFonts w:ascii="Calibri" w:hAnsi="Calibri" w:cs="Calibri"/>
                <w:color w:val="000000" w:themeColor="text1"/>
              </w:rPr>
              <w:t>GDPR, Article 4, for further information).</w:t>
            </w:r>
          </w:p>
        </w:tc>
      </w:tr>
      <w:tr w:rsidR="00AC7578" w:rsidRPr="007056C8" w14:paraId="22824BA8" w14:textId="77777777" w:rsidTr="008F5EA5">
        <w:trPr>
          <w:trHeight w:val="1254"/>
        </w:trPr>
        <w:tc>
          <w:tcPr>
            <w:tcW w:w="2079" w:type="dxa"/>
            <w:shd w:val="clear" w:color="auto" w:fill="D9E2F3" w:themeFill="accent1" w:themeFillTint="33"/>
          </w:tcPr>
          <w:p w14:paraId="49BEEA21" w14:textId="77777777" w:rsidR="00AC7578" w:rsidRPr="007056C8" w:rsidRDefault="00AC7578" w:rsidP="009979C2">
            <w:pPr>
              <w:spacing w:after="0" w:line="240" w:lineRule="auto"/>
              <w:rPr>
                <w:rFonts w:cs="Calibri"/>
                <w:bCs/>
                <w:szCs w:val="24"/>
              </w:rPr>
            </w:pPr>
            <w:r w:rsidRPr="007056C8">
              <w:rPr>
                <w:rFonts w:cs="Calibri"/>
                <w:bCs/>
                <w:szCs w:val="24"/>
              </w:rPr>
              <w:t>Personal data</w:t>
            </w:r>
          </w:p>
          <w:p w14:paraId="3C28C609" w14:textId="77777777" w:rsidR="00AC7578" w:rsidRPr="007056C8" w:rsidRDefault="00AC7578" w:rsidP="009979C2">
            <w:pPr>
              <w:pStyle w:val="Parabase"/>
              <w:spacing w:after="0" w:line="240" w:lineRule="auto"/>
              <w:rPr>
                <w:rFonts w:ascii="Calibri" w:hAnsi="Calibri" w:cs="Calibri"/>
                <w:bCs/>
              </w:rPr>
            </w:pPr>
          </w:p>
        </w:tc>
        <w:tc>
          <w:tcPr>
            <w:tcW w:w="7661" w:type="dxa"/>
            <w:shd w:val="clear" w:color="auto" w:fill="F2F2F2" w:themeFill="background1" w:themeFillShade="F2"/>
          </w:tcPr>
          <w:p w14:paraId="03421D24" w14:textId="77777777" w:rsidR="00AC7578" w:rsidRPr="007056C8" w:rsidRDefault="00AC7578" w:rsidP="009979C2">
            <w:pPr>
              <w:spacing w:after="0" w:line="240" w:lineRule="auto"/>
              <w:rPr>
                <w:rFonts w:cs="Calibri"/>
                <w:szCs w:val="24"/>
              </w:rPr>
            </w:pPr>
            <w:r w:rsidRPr="007056C8">
              <w:rPr>
                <w:rFonts w:cs="Calibri"/>
                <w:szCs w:val="24"/>
              </w:rPr>
              <w:t xml:space="preserve">This refers to personal data about data subjects. The term is defined in the </w:t>
            </w:r>
            <w:r w:rsidR="00EF5CB2">
              <w:rPr>
                <w:rFonts w:cs="Calibri"/>
                <w:szCs w:val="24"/>
              </w:rPr>
              <w:t xml:space="preserve">UK </w:t>
            </w:r>
            <w:r w:rsidRPr="007056C8">
              <w:rPr>
                <w:rFonts w:cs="Calibri"/>
                <w:szCs w:val="24"/>
              </w:rPr>
              <w:t>GDPR, Article 4 (1):</w:t>
            </w:r>
          </w:p>
          <w:p w14:paraId="1A64A7B3" w14:textId="77777777" w:rsidR="00AC7578" w:rsidRPr="007056C8" w:rsidRDefault="00AC7578" w:rsidP="009979C2">
            <w:pPr>
              <w:pStyle w:val="SHQuote"/>
              <w:spacing w:after="0" w:line="240" w:lineRule="auto"/>
            </w:pPr>
            <w:r w:rsidRPr="007056C8">
              <w:t>“Personal data means any information relating to an identified or identifiable natural person.”</w:t>
            </w:r>
          </w:p>
        </w:tc>
      </w:tr>
      <w:tr w:rsidR="00AC7578" w:rsidRPr="007056C8" w14:paraId="34F649EA" w14:textId="77777777" w:rsidTr="008F5EA5">
        <w:trPr>
          <w:trHeight w:val="1413"/>
        </w:trPr>
        <w:tc>
          <w:tcPr>
            <w:tcW w:w="2079" w:type="dxa"/>
            <w:shd w:val="clear" w:color="auto" w:fill="D9E2F3" w:themeFill="accent1" w:themeFillTint="33"/>
          </w:tcPr>
          <w:p w14:paraId="7B9D3D66" w14:textId="77777777" w:rsidR="00AC7578" w:rsidRPr="007056C8" w:rsidRDefault="00AC7578" w:rsidP="009979C2">
            <w:pPr>
              <w:spacing w:after="0" w:line="240" w:lineRule="auto"/>
              <w:rPr>
                <w:rFonts w:eastAsia="Times New Roman" w:cs="Calibri"/>
                <w:bCs/>
                <w:szCs w:val="24"/>
              </w:rPr>
            </w:pPr>
            <w:r w:rsidRPr="007056C8">
              <w:rPr>
                <w:rFonts w:cs="Calibri"/>
                <w:bCs/>
                <w:szCs w:val="24"/>
              </w:rPr>
              <w:t>Positive action</w:t>
            </w:r>
          </w:p>
          <w:p w14:paraId="5A497C4C" w14:textId="77777777" w:rsidR="00AC7578" w:rsidRPr="007056C8" w:rsidRDefault="00AC7578" w:rsidP="009979C2">
            <w:pPr>
              <w:spacing w:after="0" w:line="240" w:lineRule="auto"/>
              <w:rPr>
                <w:rFonts w:cs="Calibri"/>
                <w:bCs/>
                <w:szCs w:val="24"/>
              </w:rPr>
            </w:pPr>
          </w:p>
        </w:tc>
        <w:tc>
          <w:tcPr>
            <w:tcW w:w="7661" w:type="dxa"/>
            <w:shd w:val="clear" w:color="auto" w:fill="F2F2F2" w:themeFill="background1" w:themeFillShade="F2"/>
          </w:tcPr>
          <w:p w14:paraId="50324E65" w14:textId="77777777" w:rsidR="00AC7578" w:rsidRPr="007056C8" w:rsidRDefault="00AC7578" w:rsidP="009979C2">
            <w:pPr>
              <w:spacing w:after="0" w:line="240" w:lineRule="auto"/>
              <w:rPr>
                <w:rFonts w:cs="Calibri"/>
                <w:szCs w:val="24"/>
              </w:rPr>
            </w:pPr>
            <w:r w:rsidRPr="007056C8">
              <w:rPr>
                <w:rFonts w:cs="Calibri"/>
                <w:szCs w:val="24"/>
              </w:rPr>
              <w:t xml:space="preserve">Positive action is promoted in the Equality Act 2010 and is used to address historic patterns of discrimination experienced by </w:t>
            </w:r>
            <w:proofErr w:type="gramStart"/>
            <w:r w:rsidRPr="007056C8">
              <w:rPr>
                <w:rFonts w:cs="Calibri"/>
                <w:szCs w:val="24"/>
              </w:rPr>
              <w:t>particular groups</w:t>
            </w:r>
            <w:proofErr w:type="gramEnd"/>
            <w:r w:rsidRPr="007056C8">
              <w:rPr>
                <w:rFonts w:cs="Calibri"/>
                <w:szCs w:val="24"/>
              </w:rPr>
              <w:t>. This must be distinguished from positive discrimination that is, in general, unlawful.</w:t>
            </w:r>
          </w:p>
        </w:tc>
      </w:tr>
      <w:tr w:rsidR="00AC7578" w:rsidRPr="007056C8" w14:paraId="3A4710F0" w14:textId="77777777" w:rsidTr="008F5EA5">
        <w:trPr>
          <w:trHeight w:val="839"/>
        </w:trPr>
        <w:tc>
          <w:tcPr>
            <w:tcW w:w="2079" w:type="dxa"/>
            <w:shd w:val="clear" w:color="auto" w:fill="D9E2F3" w:themeFill="accent1" w:themeFillTint="33"/>
          </w:tcPr>
          <w:p w14:paraId="677E6BF3" w14:textId="77777777" w:rsidR="00AC7578" w:rsidRPr="007056C8" w:rsidRDefault="00AC7578" w:rsidP="009979C2">
            <w:pPr>
              <w:spacing w:after="0" w:line="240" w:lineRule="auto"/>
              <w:rPr>
                <w:rFonts w:cs="Calibri"/>
                <w:bCs/>
                <w:szCs w:val="24"/>
              </w:rPr>
            </w:pPr>
            <w:r w:rsidRPr="007056C8">
              <w:rPr>
                <w:rFonts w:cs="Calibri"/>
                <w:bCs/>
                <w:szCs w:val="24"/>
              </w:rPr>
              <w:t>Protected characteristics</w:t>
            </w:r>
          </w:p>
        </w:tc>
        <w:tc>
          <w:tcPr>
            <w:tcW w:w="7661" w:type="dxa"/>
            <w:shd w:val="clear" w:color="auto" w:fill="F2F2F2" w:themeFill="background1" w:themeFillShade="F2"/>
          </w:tcPr>
          <w:p w14:paraId="7800303A" w14:textId="77777777" w:rsidR="00AC7578" w:rsidRPr="007056C8" w:rsidRDefault="00AC7578" w:rsidP="009979C2">
            <w:pPr>
              <w:spacing w:after="0" w:line="240" w:lineRule="auto"/>
              <w:rPr>
                <w:rFonts w:cs="Calibri"/>
                <w:szCs w:val="24"/>
              </w:rPr>
            </w:pPr>
            <w:r w:rsidRPr="007056C8">
              <w:rPr>
                <w:rFonts w:cs="Calibri"/>
                <w:szCs w:val="24"/>
              </w:rPr>
              <w:t xml:space="preserve">These are the categories on which it is unlawful to discriminate in law. </w:t>
            </w:r>
          </w:p>
        </w:tc>
      </w:tr>
      <w:tr w:rsidR="00AC7578" w:rsidRPr="007056C8" w14:paraId="0CDE8C9D" w14:textId="77777777" w:rsidTr="008F5EA5">
        <w:trPr>
          <w:trHeight w:val="1022"/>
        </w:trPr>
        <w:tc>
          <w:tcPr>
            <w:tcW w:w="2079" w:type="dxa"/>
            <w:shd w:val="clear" w:color="auto" w:fill="D9E2F3" w:themeFill="accent1" w:themeFillTint="33"/>
          </w:tcPr>
          <w:p w14:paraId="5361A85E" w14:textId="77777777" w:rsidR="00AC7578" w:rsidRPr="007056C8" w:rsidRDefault="00AC7578" w:rsidP="009979C2">
            <w:pPr>
              <w:spacing w:after="0" w:line="240" w:lineRule="auto"/>
              <w:rPr>
                <w:rFonts w:cs="Calibri"/>
                <w:szCs w:val="24"/>
              </w:rPr>
            </w:pPr>
            <w:r w:rsidRPr="007056C8">
              <w:rPr>
                <w:rFonts w:cs="Calibri"/>
                <w:bCs/>
                <w:szCs w:val="24"/>
              </w:rPr>
              <w:t>Social landlord</w:t>
            </w:r>
            <w:r w:rsidRPr="007056C8">
              <w:rPr>
                <w:rStyle w:val="FootnoteReference"/>
                <w:rFonts w:cs="Calibri"/>
                <w:szCs w:val="24"/>
              </w:rPr>
              <w:footnoteReference w:id="13"/>
            </w:r>
          </w:p>
        </w:tc>
        <w:tc>
          <w:tcPr>
            <w:tcW w:w="7661" w:type="dxa"/>
            <w:shd w:val="clear" w:color="auto" w:fill="F2F2F2" w:themeFill="background1" w:themeFillShade="F2"/>
          </w:tcPr>
          <w:p w14:paraId="64850E8A" w14:textId="77777777" w:rsidR="00AC7578" w:rsidRPr="007056C8" w:rsidRDefault="00AC7578" w:rsidP="009979C2">
            <w:pPr>
              <w:spacing w:after="0" w:line="240" w:lineRule="auto"/>
              <w:rPr>
                <w:rFonts w:cs="Calibri"/>
                <w:szCs w:val="24"/>
              </w:rPr>
            </w:pPr>
            <w:r w:rsidRPr="007056C8">
              <w:rPr>
                <w:rFonts w:cs="Calibri"/>
                <w:szCs w:val="24"/>
              </w:rPr>
              <w:t>The term “social landlord” is defined in law, as follows:</w:t>
            </w:r>
          </w:p>
          <w:p w14:paraId="5F8BAFA7" w14:textId="77777777" w:rsidR="00AC7578" w:rsidRPr="007056C8" w:rsidRDefault="00AC7578" w:rsidP="009979C2">
            <w:pPr>
              <w:pStyle w:val="SHQuote"/>
              <w:spacing w:after="0" w:line="240" w:lineRule="auto"/>
            </w:pPr>
            <w:r w:rsidRPr="007056C8">
              <w:rPr>
                <w:shd w:val="clear" w:color="auto" w:fill="FFFFFF"/>
              </w:rPr>
              <w:t>“</w:t>
            </w:r>
            <w:r w:rsidRPr="007056C8">
              <w:rPr>
                <w:rStyle w:val="legterm"/>
                <w:rFonts w:cs="Calibri"/>
                <w:color w:val="000000"/>
                <w:szCs w:val="24"/>
              </w:rPr>
              <w:t>Social landlord</w:t>
            </w:r>
            <w:r w:rsidRPr="007056C8">
              <w:rPr>
                <w:shd w:val="clear" w:color="auto" w:fill="FFFFFF"/>
              </w:rPr>
              <w:t xml:space="preserve">” means a registered social landlord, local authority landlord or a local authority which provides housing services.” </w:t>
            </w:r>
          </w:p>
        </w:tc>
      </w:tr>
      <w:tr w:rsidR="00AC7578" w:rsidRPr="007056C8" w14:paraId="7DC60110" w14:textId="77777777" w:rsidTr="008F5EA5">
        <w:trPr>
          <w:trHeight w:val="1092"/>
        </w:trPr>
        <w:tc>
          <w:tcPr>
            <w:tcW w:w="2079" w:type="dxa"/>
            <w:shd w:val="clear" w:color="auto" w:fill="D9E2F3" w:themeFill="accent1" w:themeFillTint="33"/>
          </w:tcPr>
          <w:p w14:paraId="50C50893" w14:textId="77777777" w:rsidR="00AC7578" w:rsidRPr="007056C8" w:rsidRDefault="00AC7578" w:rsidP="009979C2">
            <w:pPr>
              <w:spacing w:after="0" w:line="240" w:lineRule="auto"/>
              <w:rPr>
                <w:rFonts w:cs="Calibri"/>
                <w:bCs/>
                <w:szCs w:val="24"/>
              </w:rPr>
            </w:pPr>
            <w:r w:rsidRPr="007056C8">
              <w:rPr>
                <w:rFonts w:cs="Calibri"/>
                <w:bCs/>
                <w:szCs w:val="24"/>
              </w:rPr>
              <w:lastRenderedPageBreak/>
              <w:t>Special categories of data</w:t>
            </w:r>
          </w:p>
        </w:tc>
        <w:tc>
          <w:tcPr>
            <w:tcW w:w="7661" w:type="dxa"/>
            <w:shd w:val="clear" w:color="auto" w:fill="F2F2F2" w:themeFill="background1" w:themeFillShade="F2"/>
          </w:tcPr>
          <w:p w14:paraId="31E6C951" w14:textId="77777777" w:rsidR="00AC7578" w:rsidRPr="007056C8" w:rsidRDefault="00AC7578" w:rsidP="009979C2">
            <w:pPr>
              <w:spacing w:after="0" w:line="240" w:lineRule="auto"/>
              <w:rPr>
                <w:rFonts w:cs="Calibri"/>
                <w:szCs w:val="24"/>
              </w:rPr>
            </w:pPr>
            <w:r w:rsidRPr="007056C8">
              <w:rPr>
                <w:rFonts w:cs="Calibri"/>
                <w:szCs w:val="24"/>
              </w:rPr>
              <w:t xml:space="preserve">This is defined by </w:t>
            </w:r>
            <w:r w:rsidRPr="007056C8">
              <w:rPr>
                <w:rFonts w:cs="Calibri"/>
                <w:color w:val="000000" w:themeColor="text1"/>
                <w:szCs w:val="24"/>
              </w:rPr>
              <w:t xml:space="preserve">the </w:t>
            </w:r>
            <w:r w:rsidR="00EF5CB2">
              <w:rPr>
                <w:rFonts w:cs="Calibri"/>
                <w:color w:val="000000" w:themeColor="text1"/>
                <w:szCs w:val="24"/>
              </w:rPr>
              <w:t xml:space="preserve">UK </w:t>
            </w:r>
            <w:r w:rsidRPr="007056C8">
              <w:rPr>
                <w:rFonts w:cs="Calibri"/>
                <w:color w:val="000000" w:themeColor="text1"/>
                <w:szCs w:val="24"/>
              </w:rPr>
              <w:t xml:space="preserve">GDPR, </w:t>
            </w:r>
            <w:r w:rsidRPr="007056C8">
              <w:rPr>
                <w:rFonts w:cs="Calibri"/>
                <w:szCs w:val="24"/>
              </w:rPr>
              <w:t>Article 9 (1) and includes the data listed in of the Guide. Sensitive personal data was the term now replaced by the term special categories of data.</w:t>
            </w:r>
          </w:p>
        </w:tc>
      </w:tr>
      <w:tr w:rsidR="00AC7578" w:rsidRPr="007056C8" w14:paraId="561D236D" w14:textId="77777777" w:rsidTr="008F5EA5">
        <w:trPr>
          <w:trHeight w:val="683"/>
        </w:trPr>
        <w:tc>
          <w:tcPr>
            <w:tcW w:w="2079" w:type="dxa"/>
            <w:shd w:val="clear" w:color="auto" w:fill="D9E2F3" w:themeFill="accent1" w:themeFillTint="33"/>
          </w:tcPr>
          <w:p w14:paraId="3023BE72" w14:textId="77777777" w:rsidR="00AC7578" w:rsidRPr="007056C8" w:rsidRDefault="00AC7578" w:rsidP="009979C2">
            <w:pPr>
              <w:spacing w:after="0" w:line="240" w:lineRule="auto"/>
              <w:rPr>
                <w:rFonts w:cs="Calibri"/>
                <w:bCs/>
                <w:szCs w:val="24"/>
              </w:rPr>
            </w:pPr>
            <w:r w:rsidRPr="007056C8">
              <w:rPr>
                <w:rFonts w:cs="Calibri"/>
                <w:bCs/>
                <w:szCs w:val="24"/>
              </w:rPr>
              <w:t>Unlawful discrimination</w:t>
            </w:r>
          </w:p>
        </w:tc>
        <w:tc>
          <w:tcPr>
            <w:tcW w:w="7661" w:type="dxa"/>
            <w:shd w:val="clear" w:color="auto" w:fill="F2F2F2" w:themeFill="background1" w:themeFillShade="F2"/>
          </w:tcPr>
          <w:p w14:paraId="664DEA29" w14:textId="77777777" w:rsidR="00AC7578" w:rsidRPr="007056C8" w:rsidRDefault="00AC7578" w:rsidP="009979C2">
            <w:pPr>
              <w:spacing w:after="0" w:line="240" w:lineRule="auto"/>
              <w:rPr>
                <w:rFonts w:cs="Calibri"/>
                <w:szCs w:val="24"/>
              </w:rPr>
            </w:pPr>
            <w:r w:rsidRPr="007056C8">
              <w:rPr>
                <w:rFonts w:cs="Calibri"/>
                <w:szCs w:val="24"/>
              </w:rPr>
              <w:t>This term refers to the diverse forms of unlawful discrimination that are set out in the Equality Act 2010.</w:t>
            </w:r>
          </w:p>
        </w:tc>
      </w:tr>
      <w:tr w:rsidR="00AC7578" w:rsidRPr="007056C8" w14:paraId="24467721" w14:textId="77777777" w:rsidTr="008F5EA5">
        <w:tc>
          <w:tcPr>
            <w:tcW w:w="2079" w:type="dxa"/>
            <w:shd w:val="clear" w:color="auto" w:fill="D9E2F3" w:themeFill="accent1" w:themeFillTint="33"/>
          </w:tcPr>
          <w:p w14:paraId="36E4E217" w14:textId="77777777" w:rsidR="00AC7578" w:rsidRPr="007056C8" w:rsidRDefault="00AC7578" w:rsidP="009979C2">
            <w:pPr>
              <w:spacing w:after="0" w:line="240" w:lineRule="auto"/>
              <w:rPr>
                <w:rFonts w:cs="Calibri"/>
                <w:szCs w:val="24"/>
              </w:rPr>
            </w:pPr>
            <w:r w:rsidRPr="007056C8">
              <w:rPr>
                <w:rFonts w:cs="Calibri"/>
                <w:bCs/>
                <w:szCs w:val="24"/>
              </w:rPr>
              <w:t>Victimisation</w:t>
            </w:r>
            <w:r w:rsidRPr="007056C8">
              <w:rPr>
                <w:rStyle w:val="FootnoteReference"/>
                <w:rFonts w:cs="Calibri"/>
                <w:szCs w:val="24"/>
              </w:rPr>
              <w:footnoteReference w:id="14"/>
            </w:r>
          </w:p>
        </w:tc>
        <w:tc>
          <w:tcPr>
            <w:tcW w:w="7661" w:type="dxa"/>
            <w:shd w:val="clear" w:color="auto" w:fill="F2F2F2" w:themeFill="background1" w:themeFillShade="F2"/>
          </w:tcPr>
          <w:p w14:paraId="05C26FDD" w14:textId="77777777" w:rsidR="00AC7578" w:rsidRPr="00D72A76" w:rsidRDefault="00AC7578" w:rsidP="009979C2">
            <w:pPr>
              <w:pStyle w:val="SHQuote"/>
              <w:spacing w:after="0" w:line="240" w:lineRule="auto"/>
              <w:ind w:left="0"/>
              <w:rPr>
                <w:i w:val="0"/>
                <w:iCs w:val="0"/>
              </w:rPr>
            </w:pPr>
            <w:r w:rsidRPr="00D72A76">
              <w:rPr>
                <w:i w:val="0"/>
              </w:rPr>
              <w:t xml:space="preserve">The ERHC website explains what victimisation is in plain language as follows: </w:t>
            </w:r>
          </w:p>
          <w:p w14:paraId="0F4A2D28" w14:textId="77777777" w:rsidR="00AC7578" w:rsidRPr="007056C8" w:rsidRDefault="00AC7578" w:rsidP="009979C2">
            <w:pPr>
              <w:pStyle w:val="SHQuote"/>
              <w:spacing w:after="0" w:line="240" w:lineRule="auto"/>
              <w:rPr>
                <w:lang w:eastAsia="en-GB"/>
              </w:rPr>
            </w:pPr>
            <w:r w:rsidRPr="007056C8">
              <w:rPr>
                <w:lang w:eastAsia="en-GB"/>
              </w:rPr>
              <w:t>“Treating someone badly because they have done a ‘protected act’ (or because you believe that a person has done or is going to do a protected act).  A ‘protected act’ is:</w:t>
            </w:r>
          </w:p>
          <w:p w14:paraId="2BB31007" w14:textId="77777777" w:rsidR="00AC7578" w:rsidRPr="007056C8" w:rsidRDefault="00AC7578" w:rsidP="009979C2">
            <w:pPr>
              <w:pStyle w:val="SHQuote"/>
              <w:spacing w:after="0" w:line="240" w:lineRule="auto"/>
              <w:rPr>
                <w:lang w:eastAsia="en-GB"/>
              </w:rPr>
            </w:pPr>
            <w:r w:rsidRPr="007056C8">
              <w:rPr>
                <w:lang w:eastAsia="en-GB"/>
              </w:rPr>
              <w:t>making a claim or complaint of discrimination (under the Equality Act).</w:t>
            </w:r>
          </w:p>
          <w:p w14:paraId="0F7AB4BD" w14:textId="77777777" w:rsidR="00AC7578" w:rsidRPr="007056C8" w:rsidRDefault="00AC7578" w:rsidP="009979C2">
            <w:pPr>
              <w:pStyle w:val="SHQuote"/>
              <w:spacing w:after="0" w:line="240" w:lineRule="auto"/>
              <w:rPr>
                <w:lang w:eastAsia="en-GB"/>
              </w:rPr>
            </w:pPr>
            <w:r w:rsidRPr="007056C8">
              <w:rPr>
                <w:lang w:eastAsia="en-GB"/>
              </w:rPr>
              <w:t>helping someone else to make a claim by giving evidence or information.</w:t>
            </w:r>
          </w:p>
          <w:p w14:paraId="7174621E" w14:textId="77777777" w:rsidR="00AC7578" w:rsidRPr="007056C8" w:rsidRDefault="00AC7578" w:rsidP="009979C2">
            <w:pPr>
              <w:pStyle w:val="SHQuote"/>
              <w:spacing w:after="0" w:line="240" w:lineRule="auto"/>
              <w:rPr>
                <w:lang w:eastAsia="en-GB"/>
              </w:rPr>
            </w:pPr>
            <w:proofErr w:type="gramStart"/>
            <w:r w:rsidRPr="007056C8">
              <w:rPr>
                <w:lang w:eastAsia="en-GB"/>
              </w:rPr>
              <w:t>making an allegation that</w:t>
            </w:r>
            <w:proofErr w:type="gramEnd"/>
            <w:r w:rsidRPr="007056C8">
              <w:rPr>
                <w:lang w:eastAsia="en-GB"/>
              </w:rPr>
              <w:t xml:space="preserve"> you or someone else has breached the Act.</w:t>
            </w:r>
          </w:p>
          <w:p w14:paraId="18E5003A" w14:textId="77777777" w:rsidR="00AC7578" w:rsidRPr="007056C8" w:rsidRDefault="00AC7578" w:rsidP="009979C2">
            <w:pPr>
              <w:pStyle w:val="SHQuote"/>
              <w:spacing w:after="0" w:line="240" w:lineRule="auto"/>
              <w:rPr>
                <w:lang w:eastAsia="en-GB"/>
              </w:rPr>
            </w:pPr>
            <w:r w:rsidRPr="007056C8">
              <w:rPr>
                <w:lang w:eastAsia="en-GB"/>
              </w:rPr>
              <w:t>doing anything else in connection with the Act.”</w:t>
            </w:r>
          </w:p>
        </w:tc>
      </w:tr>
    </w:tbl>
    <w:p w14:paraId="587033A6" w14:textId="77777777" w:rsidR="00AC7578" w:rsidRDefault="00AC7578" w:rsidP="00AC7578">
      <w:pPr>
        <w:pStyle w:val="SHSectionintroparagraph"/>
      </w:pPr>
    </w:p>
    <w:p w14:paraId="64EE10EE" w14:textId="77777777" w:rsidR="00214880" w:rsidRPr="00214880" w:rsidRDefault="00214880" w:rsidP="00214880"/>
    <w:p w14:paraId="221EA7B9" w14:textId="77777777" w:rsidR="00214880" w:rsidRPr="00214880" w:rsidRDefault="00214880" w:rsidP="00214880"/>
    <w:p w14:paraId="7DE3FE9D" w14:textId="77777777" w:rsidR="00214880" w:rsidRPr="00214880" w:rsidRDefault="00214880" w:rsidP="00214880"/>
    <w:p w14:paraId="0DEAE5FC" w14:textId="77777777" w:rsidR="00214880" w:rsidRPr="00214880" w:rsidRDefault="00214880" w:rsidP="00214880"/>
    <w:p w14:paraId="2ECAD17F" w14:textId="77777777" w:rsidR="00214880" w:rsidRPr="00214880" w:rsidRDefault="00214880" w:rsidP="00214880"/>
    <w:p w14:paraId="1A16FA3A" w14:textId="77777777" w:rsidR="00214880" w:rsidRDefault="00214880" w:rsidP="00214880">
      <w:pPr>
        <w:rPr>
          <w:rFonts w:eastAsia="Times New Roman" w:cs="Calibri"/>
          <w:b/>
          <w:sz w:val="28"/>
          <w:szCs w:val="32"/>
        </w:rPr>
      </w:pPr>
    </w:p>
    <w:p w14:paraId="19E7ED2D" w14:textId="77777777" w:rsidR="00214880" w:rsidRDefault="00214880" w:rsidP="00214880">
      <w:pPr>
        <w:ind w:firstLine="720"/>
        <w:rPr>
          <w:rFonts w:eastAsia="Times New Roman" w:cs="Calibri"/>
          <w:b/>
          <w:sz w:val="28"/>
          <w:szCs w:val="32"/>
        </w:rPr>
      </w:pPr>
    </w:p>
    <w:p w14:paraId="3E550075" w14:textId="7182A20C" w:rsidR="00214880" w:rsidRPr="00214880" w:rsidRDefault="00214880" w:rsidP="00214880">
      <w:pPr>
        <w:tabs>
          <w:tab w:val="left" w:pos="840"/>
        </w:tabs>
        <w:sectPr w:rsidR="00214880" w:rsidRPr="00214880" w:rsidSect="007056C8">
          <w:pgSz w:w="11910" w:h="16840"/>
          <w:pgMar w:top="1276" w:right="1080" w:bottom="1440" w:left="1080" w:header="720" w:footer="720" w:gutter="0"/>
          <w:cols w:space="720"/>
          <w:docGrid w:linePitch="299"/>
        </w:sectPr>
      </w:pPr>
      <w:r>
        <w:tab/>
      </w:r>
    </w:p>
    <w:p w14:paraId="39A3082D" w14:textId="219BB644" w:rsidR="00660199" w:rsidRPr="007056C8" w:rsidRDefault="00334E55" w:rsidP="00334E55">
      <w:pPr>
        <w:spacing w:line="256" w:lineRule="auto"/>
        <w:rPr>
          <w:rFonts w:eastAsia="Times New Roman" w:cs="Calibri"/>
          <w:b/>
          <w:bCs/>
          <w:szCs w:val="24"/>
        </w:rPr>
      </w:pPr>
      <w:r>
        <w:rPr>
          <w:rFonts w:eastAsia="Times New Roman" w:cs="Calibri"/>
          <w:b/>
          <w:bCs/>
          <w:noProof/>
          <w:szCs w:val="24"/>
        </w:rPr>
        <w:lastRenderedPageBreak/>
        <w:drawing>
          <wp:anchor distT="0" distB="0" distL="114300" distR="114300" simplePos="0" relativeHeight="251665408" behindDoc="0" locked="0" layoutInCell="1" allowOverlap="1" wp14:anchorId="10F21A11" wp14:editId="4308562E">
            <wp:simplePos x="0" y="0"/>
            <wp:positionH relativeFrom="page">
              <wp:align>right</wp:align>
            </wp:positionH>
            <wp:positionV relativeFrom="page">
              <wp:posOffset>9525</wp:posOffset>
            </wp:positionV>
            <wp:extent cx="7543800" cy="106775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pic:spPr>
                </pic:pic>
              </a:graphicData>
            </a:graphic>
            <wp14:sizeRelH relativeFrom="margin">
              <wp14:pctWidth>0</wp14:pctWidth>
            </wp14:sizeRelH>
            <wp14:sizeRelV relativeFrom="margin">
              <wp14:pctHeight>0</wp14:pctHeight>
            </wp14:sizeRelV>
          </wp:anchor>
        </w:drawing>
      </w:r>
    </w:p>
    <w:sectPr w:rsidR="00660199" w:rsidRPr="007056C8" w:rsidSect="007056C8">
      <w:footerReference w:type="default" r:id="rId73"/>
      <w:footerReference w:type="first" r:id="rId74"/>
      <w:pgSz w:w="11910" w:h="16840"/>
      <w:pgMar w:top="1276"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49C33" w14:textId="77777777" w:rsidR="00542699" w:rsidRDefault="00542699" w:rsidP="0034751C">
      <w:pPr>
        <w:spacing w:after="0" w:line="240" w:lineRule="auto"/>
      </w:pPr>
      <w:r>
        <w:separator/>
      </w:r>
    </w:p>
  </w:endnote>
  <w:endnote w:type="continuationSeparator" w:id="0">
    <w:p w14:paraId="3DBF8F62" w14:textId="77777777" w:rsidR="00542699" w:rsidRDefault="00542699" w:rsidP="0034751C">
      <w:pPr>
        <w:spacing w:after="0" w:line="240" w:lineRule="auto"/>
      </w:pPr>
      <w:r>
        <w:continuationSeparator/>
      </w:r>
    </w:p>
  </w:endnote>
  <w:endnote w:type="continuationNotice" w:id="1">
    <w:p w14:paraId="212FE697" w14:textId="77777777" w:rsidR="00542699" w:rsidRDefault="005426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Helvetica Neue">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BB6A" w14:textId="77777777" w:rsidR="003F3B1A" w:rsidRDefault="003F3B1A">
    <w:pPr>
      <w:pStyle w:val="Footer"/>
      <w:jc w:val="right"/>
    </w:pPr>
  </w:p>
  <w:sdt>
    <w:sdtPr>
      <w:rPr>
        <w:i/>
        <w:iCs/>
        <w:color w:val="002060"/>
      </w:rPr>
      <w:id w:val="2037378028"/>
      <w:docPartObj>
        <w:docPartGallery w:val="Page Numbers (Bottom of Page)"/>
        <w:docPartUnique/>
      </w:docPartObj>
    </w:sdtPr>
    <w:sdtEndPr>
      <w:rPr>
        <w:color w:val="2F5496" w:themeColor="accent1" w:themeShade="BF"/>
      </w:rPr>
    </w:sdtEndPr>
    <w:sdtContent>
      <w:p w14:paraId="19FB999F" w14:textId="6AAA0ADB" w:rsidR="00AB5DB5" w:rsidRPr="001C0CC1" w:rsidRDefault="00AB5DB5" w:rsidP="000F7CB3">
        <w:pPr>
          <w:pStyle w:val="Footer"/>
          <w:rPr>
            <w:color w:val="002060"/>
          </w:rPr>
        </w:pPr>
      </w:p>
      <w:p w14:paraId="265F8775" w14:textId="66C9C6CB" w:rsidR="003F3B1A" w:rsidRPr="000F7CB3" w:rsidRDefault="00AB5DB5" w:rsidP="000F7CB3">
        <w:pPr>
          <w:pStyle w:val="Footer"/>
          <w:jc w:val="center"/>
          <w:rPr>
            <w:i/>
            <w:iCs/>
            <w:color w:val="2F5496" w:themeColor="accent1" w:themeShade="BF"/>
            <w:sz w:val="24"/>
            <w:szCs w:val="22"/>
          </w:rPr>
        </w:pPr>
        <w:r w:rsidRPr="001C0CC1">
          <w:rPr>
            <w:i/>
            <w:iCs/>
            <w:color w:val="002060"/>
          </w:rPr>
          <w:t>Collecting equality information: National guidance for Scottish social landlords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color w:val="2F5496" w:themeColor="accent1" w:themeShade="BF"/>
      </w:rPr>
      <w:id w:val="765660872"/>
      <w:docPartObj>
        <w:docPartGallery w:val="Page Numbers (Bottom of Page)"/>
        <w:docPartUnique/>
      </w:docPartObj>
    </w:sdtPr>
    <w:sdtEndPr>
      <w:rPr>
        <w:color w:val="002060"/>
      </w:rPr>
    </w:sdtEndPr>
    <w:sdtContent>
      <w:p w14:paraId="20CBA9EE" w14:textId="1CA5CE34" w:rsidR="005A1082" w:rsidRPr="004E625A" w:rsidRDefault="005A1082">
        <w:pPr>
          <w:pStyle w:val="Footer"/>
          <w:jc w:val="right"/>
        </w:pPr>
      </w:p>
      <w:p w14:paraId="542D8F9D" w14:textId="6AC3D99D" w:rsidR="003F3B1A" w:rsidRPr="001C0CC1" w:rsidRDefault="004003E4" w:rsidP="004003E4">
        <w:pPr>
          <w:pStyle w:val="Footer"/>
          <w:jc w:val="center"/>
          <w:rPr>
            <w:i/>
            <w:iCs/>
            <w:color w:val="002060"/>
          </w:rPr>
        </w:pPr>
        <w:r w:rsidRPr="001C0CC1">
          <w:rPr>
            <w:i/>
            <w:iCs/>
            <w:color w:val="002060"/>
          </w:rPr>
          <w:t>Collecting equality information: National guidance for Scottish social landlords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color w:val="2F5496" w:themeColor="accent1" w:themeShade="BF"/>
      </w:rPr>
      <w:id w:val="-1763135290"/>
      <w:docPartObj>
        <w:docPartGallery w:val="Page Numbers (Bottom of Page)"/>
        <w:docPartUnique/>
      </w:docPartObj>
    </w:sdtPr>
    <w:sdtEndPr>
      <w:rPr>
        <w:color w:val="002060"/>
      </w:rPr>
    </w:sdtEndPr>
    <w:sdtContent>
      <w:p w14:paraId="7980C30E" w14:textId="77777777" w:rsidR="00E8717B" w:rsidRPr="004E625A" w:rsidRDefault="00E8717B">
        <w:pPr>
          <w:pStyle w:val="Footer"/>
          <w:jc w:val="right"/>
        </w:pPr>
        <w:r w:rsidRPr="004E625A">
          <w:t xml:space="preserve">Page | </w:t>
        </w:r>
        <w:r w:rsidRPr="004E625A">
          <w:fldChar w:fldCharType="begin"/>
        </w:r>
        <w:r w:rsidRPr="004E625A">
          <w:instrText xml:space="preserve"> PAGE   \* MERGEFORMAT </w:instrText>
        </w:r>
        <w:r w:rsidRPr="004E625A">
          <w:fldChar w:fldCharType="separate"/>
        </w:r>
        <w:r w:rsidRPr="004E625A">
          <w:rPr>
            <w:noProof/>
          </w:rPr>
          <w:t>60</w:t>
        </w:r>
        <w:r w:rsidRPr="004E625A">
          <w:rPr>
            <w:noProof/>
          </w:rPr>
          <w:fldChar w:fldCharType="end"/>
        </w:r>
        <w:r w:rsidRPr="004E625A">
          <w:t xml:space="preserve"> </w:t>
        </w:r>
      </w:p>
      <w:p w14:paraId="5BC7D8FC" w14:textId="77777777" w:rsidR="00E8717B" w:rsidRPr="001C0CC1" w:rsidRDefault="00E8717B" w:rsidP="004003E4">
        <w:pPr>
          <w:pStyle w:val="Footer"/>
          <w:jc w:val="center"/>
          <w:rPr>
            <w:i/>
            <w:iCs/>
            <w:color w:val="002060"/>
          </w:rPr>
        </w:pPr>
        <w:r w:rsidRPr="001C0CC1">
          <w:rPr>
            <w:i/>
            <w:iCs/>
            <w:color w:val="002060"/>
          </w:rPr>
          <w:t>Collecting equality information: National guidance for Scottish social landlords</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AA3B" w14:textId="77777777" w:rsidR="003F3B1A" w:rsidRDefault="003F3B1A">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D55A4">
      <w:rPr>
        <w:b/>
        <w:noProof/>
      </w:rPr>
      <w:t>61</w:t>
    </w:r>
    <w:r>
      <w:rPr>
        <w:b/>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1F0DB" w14:textId="77777777" w:rsidR="003F3B1A" w:rsidRPr="00B01ADD" w:rsidRDefault="003F3B1A" w:rsidP="00B01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7B0CE" w14:textId="77777777" w:rsidR="00542699" w:rsidRDefault="00542699" w:rsidP="0034751C">
      <w:pPr>
        <w:spacing w:after="0" w:line="240" w:lineRule="auto"/>
      </w:pPr>
      <w:r>
        <w:separator/>
      </w:r>
    </w:p>
  </w:footnote>
  <w:footnote w:type="continuationSeparator" w:id="0">
    <w:p w14:paraId="63BC4104" w14:textId="77777777" w:rsidR="00542699" w:rsidRDefault="00542699" w:rsidP="0034751C">
      <w:pPr>
        <w:spacing w:after="0" w:line="240" w:lineRule="auto"/>
      </w:pPr>
      <w:r>
        <w:continuationSeparator/>
      </w:r>
    </w:p>
  </w:footnote>
  <w:footnote w:type="continuationNotice" w:id="1">
    <w:p w14:paraId="3A03A5F5" w14:textId="77777777" w:rsidR="00542699" w:rsidRDefault="00542699">
      <w:pPr>
        <w:spacing w:after="0" w:line="240" w:lineRule="auto"/>
      </w:pPr>
    </w:p>
  </w:footnote>
  <w:footnote w:id="2">
    <w:p w14:paraId="7244DF1D" w14:textId="77777777" w:rsidR="003F3B1A" w:rsidRPr="00AF0ED7" w:rsidRDefault="003F3B1A" w:rsidP="00D52B56">
      <w:pPr>
        <w:spacing w:after="80" w:line="21" w:lineRule="atLeast"/>
        <w:rPr>
          <w:sz w:val="20"/>
          <w:szCs w:val="20"/>
        </w:rPr>
      </w:pPr>
      <w:r w:rsidRPr="00AF0ED7">
        <w:rPr>
          <w:rStyle w:val="FootnoteReference"/>
          <w:sz w:val="20"/>
          <w:szCs w:val="20"/>
        </w:rPr>
        <w:footnoteRef/>
      </w:r>
      <w:r w:rsidRPr="00AF0ED7">
        <w:rPr>
          <w:rFonts w:cs="Arial"/>
          <w:sz w:val="20"/>
          <w:szCs w:val="20"/>
        </w:rPr>
        <w:t xml:space="preserve">Other organisational procedures could include harassment procedures that focus on discrimination and harassment </w:t>
      </w:r>
      <w:r w:rsidRPr="00AF0ED7">
        <w:rPr>
          <w:rFonts w:cs="Arial"/>
          <w:color w:val="000000"/>
          <w:sz w:val="20"/>
          <w:szCs w:val="20"/>
        </w:rPr>
        <w:t>due to</w:t>
      </w:r>
      <w:r w:rsidRPr="00AF0ED7">
        <w:rPr>
          <w:rFonts w:cs="Arial"/>
          <w:sz w:val="20"/>
          <w:szCs w:val="20"/>
        </w:rPr>
        <w:t xml:space="preserve"> equality related grounds.</w:t>
      </w:r>
    </w:p>
  </w:footnote>
  <w:footnote w:id="3">
    <w:p w14:paraId="573059DD" w14:textId="77777777" w:rsidR="003F3B1A" w:rsidRPr="006027A9"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Housing (Scotland) Act 2010, section 39.  </w:t>
      </w:r>
    </w:p>
  </w:footnote>
  <w:footnote w:id="4">
    <w:p w14:paraId="74F456B6" w14:textId="77777777" w:rsidR="003F3B1A" w:rsidRPr="00BB341B"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S</w:t>
      </w:r>
      <w:r>
        <w:rPr>
          <w:rFonts w:asciiTheme="minorHAnsi" w:hAnsiTheme="minorHAnsi" w:cstheme="minorHAnsi"/>
        </w:rPr>
        <w:t xml:space="preserve">cottish Housing </w:t>
      </w:r>
      <w:r w:rsidRPr="006E1CAD">
        <w:rPr>
          <w:rFonts w:asciiTheme="minorHAnsi" w:hAnsiTheme="minorHAnsi" w:cstheme="minorHAnsi"/>
        </w:rPr>
        <w:t>R</w:t>
      </w:r>
      <w:r>
        <w:rPr>
          <w:rFonts w:asciiTheme="minorHAnsi" w:hAnsiTheme="minorHAnsi" w:cstheme="minorHAnsi"/>
        </w:rPr>
        <w:t>egulator (2019)</w:t>
      </w:r>
      <w:r w:rsidRPr="006E1CAD">
        <w:rPr>
          <w:rFonts w:asciiTheme="minorHAnsi" w:hAnsiTheme="minorHAnsi" w:cstheme="minorHAnsi"/>
          <w:color w:val="000000" w:themeColor="text1"/>
        </w:rPr>
        <w:t xml:space="preserve"> </w:t>
      </w:r>
      <w:hyperlink r:id="rId1" w:anchor="section-3" w:history="1">
        <w:r w:rsidRPr="006E1CAD">
          <w:rPr>
            <w:rStyle w:val="Hyperlink"/>
            <w:rFonts w:asciiTheme="minorHAnsi" w:hAnsiTheme="minorHAnsi" w:cstheme="minorHAnsi"/>
          </w:rPr>
          <w:t>Regulatory Standards of Governance and Financial Management</w:t>
        </w:r>
      </w:hyperlink>
      <w:r w:rsidRPr="006E1CAD">
        <w:rPr>
          <w:rStyle w:val="Hyperlink"/>
          <w:rFonts w:asciiTheme="minorHAnsi" w:hAnsiTheme="minorHAnsi" w:cstheme="minorHAnsi"/>
        </w:rPr>
        <w:t xml:space="preserve">, Standard 5.3 </w:t>
      </w:r>
    </w:p>
  </w:footnote>
  <w:footnote w:id="5">
    <w:p w14:paraId="5CAF85BE" w14:textId="77777777" w:rsidR="003F3B1A" w:rsidRPr="00BB341B" w:rsidRDefault="003F3B1A">
      <w:pPr>
        <w:pStyle w:val="FootnoteText"/>
      </w:pPr>
      <w:r w:rsidRPr="006E1CAD">
        <w:rPr>
          <w:rStyle w:val="FootnoteReference"/>
          <w:rFonts w:asciiTheme="minorHAnsi" w:hAnsiTheme="minorHAnsi" w:cstheme="minorHAnsi"/>
        </w:rPr>
        <w:footnoteRef/>
      </w:r>
      <w:r w:rsidRPr="006E1CAD">
        <w:rPr>
          <w:rFonts w:asciiTheme="minorHAnsi" w:hAnsiTheme="minorHAnsi" w:cstheme="minorHAnsi"/>
        </w:rPr>
        <w:t xml:space="preserve"> </w:t>
      </w:r>
      <w:bookmarkStart w:id="10" w:name="_Hlk78978894"/>
      <w:r w:rsidRPr="006E1CAD">
        <w:rPr>
          <w:rFonts w:asciiTheme="minorHAnsi" w:hAnsiTheme="minorHAnsi" w:cstheme="minorHAnsi"/>
        </w:rPr>
        <w:t>Equality and Human Rights Commission, 2016, Equality Act 2010</w:t>
      </w:r>
      <w:hyperlink r:id="rId2" w:history="1">
        <w:r w:rsidRPr="00BB341B">
          <w:rPr>
            <w:rStyle w:val="Hyperlink"/>
            <w:rFonts w:asciiTheme="minorHAnsi" w:hAnsiTheme="minorHAnsi" w:cstheme="minorHAnsi"/>
          </w:rPr>
          <w:t>: Technical Guidance on the Public Sector Equality Duty</w:t>
        </w:r>
      </w:hyperlink>
      <w:r w:rsidRPr="006E1CAD">
        <w:rPr>
          <w:rFonts w:asciiTheme="minorHAnsi" w:hAnsiTheme="minorHAnsi" w:cstheme="minorHAnsi"/>
        </w:rPr>
        <w:t>,  page 47</w:t>
      </w:r>
      <w:r>
        <w:rPr>
          <w:sz w:val="23"/>
          <w:szCs w:val="23"/>
        </w:rPr>
        <w:t xml:space="preserve"> </w:t>
      </w:r>
      <w:bookmarkEnd w:id="10"/>
    </w:p>
  </w:footnote>
  <w:footnote w:id="6">
    <w:p w14:paraId="54AAAD27" w14:textId="014EB75E" w:rsidR="003F3B1A" w:rsidRPr="00434216" w:rsidRDefault="003F3B1A">
      <w:pPr>
        <w:pStyle w:val="FootnoteText"/>
        <w:rPr>
          <w:rFonts w:asciiTheme="minorHAnsi" w:hAnsiTheme="minorHAnsi" w:cstheme="minorHAnsi"/>
        </w:rPr>
      </w:pPr>
      <w:r w:rsidRPr="006E1CAD">
        <w:rPr>
          <w:rStyle w:val="FootnoteReference"/>
          <w:rFonts w:asciiTheme="minorHAnsi" w:hAnsiTheme="minorHAnsi" w:cstheme="minorHAnsi"/>
        </w:rPr>
        <w:footnoteRef/>
      </w:r>
      <w:r w:rsidRPr="006E1CAD">
        <w:rPr>
          <w:rFonts w:asciiTheme="minorHAnsi" w:hAnsiTheme="minorHAnsi" w:cstheme="minorHAnsi"/>
        </w:rPr>
        <w:t xml:space="preserve"> </w:t>
      </w:r>
      <w:bookmarkStart w:id="11" w:name="_Hlk78979051"/>
      <w:r w:rsidRPr="006E1CAD">
        <w:rPr>
          <w:rFonts w:asciiTheme="minorHAnsi" w:hAnsiTheme="minorHAnsi" w:cstheme="minorHAnsi"/>
        </w:rPr>
        <w:t xml:space="preserve">Equality and Human Rights Commission, 2016, </w:t>
      </w:r>
      <w:hyperlink r:id="rId3" w:history="1">
        <w:r w:rsidRPr="00BB341B">
          <w:rPr>
            <w:rStyle w:val="Hyperlink"/>
            <w:rFonts w:asciiTheme="minorHAnsi" w:hAnsiTheme="minorHAnsi" w:cstheme="minorHAnsi"/>
          </w:rPr>
          <w:t>Equality Act 2010: Technical Guidance on the Public Sector Equality</w:t>
        </w:r>
        <w:r w:rsidR="00BB7B29">
          <w:rPr>
            <w:rStyle w:val="Hyperlink"/>
            <w:rFonts w:asciiTheme="minorHAnsi" w:hAnsiTheme="minorHAnsi" w:cstheme="minorHAnsi"/>
          </w:rPr>
          <w:t xml:space="preserve"> </w:t>
        </w:r>
        <w:r w:rsidRPr="00BB341B">
          <w:rPr>
            <w:rStyle w:val="Hyperlink"/>
            <w:rFonts w:asciiTheme="minorHAnsi" w:hAnsiTheme="minorHAnsi" w:cstheme="minorHAnsi"/>
          </w:rPr>
          <w:t>Duty</w:t>
        </w:r>
      </w:hyperlink>
      <w:r w:rsidRPr="006E1CAD">
        <w:rPr>
          <w:rFonts w:asciiTheme="minorHAnsi" w:hAnsiTheme="minorHAnsi" w:cstheme="minorHAnsi"/>
        </w:rPr>
        <w:t xml:space="preserve">, page 82 </w:t>
      </w:r>
      <w:bookmarkEnd w:id="11"/>
    </w:p>
  </w:footnote>
  <w:footnote w:id="7">
    <w:p w14:paraId="32C196EC" w14:textId="77777777" w:rsidR="003F3B1A" w:rsidRPr="00434216" w:rsidRDefault="003F3B1A">
      <w:pPr>
        <w:pStyle w:val="FootnoteText"/>
      </w:pPr>
      <w:r w:rsidRPr="006E1CAD">
        <w:rPr>
          <w:rStyle w:val="FootnoteReference"/>
          <w:rFonts w:asciiTheme="minorHAnsi" w:hAnsiTheme="minorHAnsi" w:cstheme="minorHAnsi"/>
        </w:rPr>
        <w:footnoteRef/>
      </w:r>
      <w:r w:rsidRPr="006E1CAD">
        <w:rPr>
          <w:rFonts w:asciiTheme="minorHAnsi" w:hAnsiTheme="minorHAnsi" w:cstheme="minorHAnsi"/>
        </w:rPr>
        <w:t xml:space="preserve"> S</w:t>
      </w:r>
      <w:r>
        <w:rPr>
          <w:rFonts w:asciiTheme="minorHAnsi" w:hAnsiTheme="minorHAnsi" w:cstheme="minorHAnsi"/>
        </w:rPr>
        <w:t xml:space="preserve">cottish </w:t>
      </w:r>
      <w:r w:rsidRPr="006E1CAD">
        <w:rPr>
          <w:rFonts w:asciiTheme="minorHAnsi" w:hAnsiTheme="minorHAnsi" w:cstheme="minorHAnsi"/>
        </w:rPr>
        <w:t>H</w:t>
      </w:r>
      <w:r>
        <w:rPr>
          <w:rFonts w:asciiTheme="minorHAnsi" w:hAnsiTheme="minorHAnsi" w:cstheme="minorHAnsi"/>
        </w:rPr>
        <w:t xml:space="preserve">ousing </w:t>
      </w:r>
      <w:r w:rsidRPr="006E1CAD">
        <w:rPr>
          <w:rFonts w:asciiTheme="minorHAnsi" w:hAnsiTheme="minorHAnsi" w:cstheme="minorHAnsi"/>
        </w:rPr>
        <w:t>R</w:t>
      </w:r>
      <w:r>
        <w:rPr>
          <w:rFonts w:asciiTheme="minorHAnsi" w:hAnsiTheme="minorHAnsi" w:cstheme="minorHAnsi"/>
        </w:rPr>
        <w:t>egulator (2019)</w:t>
      </w:r>
      <w:r w:rsidRPr="006E1CAD">
        <w:rPr>
          <w:rFonts w:asciiTheme="minorHAnsi" w:hAnsiTheme="minorHAnsi" w:cstheme="minorHAnsi"/>
          <w:color w:val="000000" w:themeColor="text1"/>
        </w:rPr>
        <w:t xml:space="preserve"> </w:t>
      </w:r>
      <w:hyperlink r:id="rId4" w:anchor="section-3" w:history="1">
        <w:r w:rsidRPr="006E1CAD">
          <w:rPr>
            <w:rStyle w:val="Hyperlink"/>
            <w:rFonts w:asciiTheme="minorHAnsi" w:hAnsiTheme="minorHAnsi" w:cstheme="minorHAnsi"/>
          </w:rPr>
          <w:t>Regulatory Standards of Governance and Financial Management</w:t>
        </w:r>
      </w:hyperlink>
    </w:p>
  </w:footnote>
  <w:footnote w:id="8">
    <w:p w14:paraId="47C7A8D6" w14:textId="77777777" w:rsidR="003F3B1A" w:rsidRPr="00434216" w:rsidRDefault="003F3B1A">
      <w:pPr>
        <w:pStyle w:val="FootnoteText"/>
      </w:pPr>
      <w:bookmarkStart w:id="12" w:name="_Hlk78979482"/>
      <w:r>
        <w:rPr>
          <w:rStyle w:val="FootnoteReference"/>
        </w:rPr>
        <w:footnoteRef/>
      </w:r>
      <w:r>
        <w:t xml:space="preserve"> Information Commissioner’s Office (2020) </w:t>
      </w:r>
      <w:hyperlink r:id="rId5" w:history="1">
        <w:r w:rsidRPr="00434216">
          <w:rPr>
            <w:rStyle w:val="Hyperlink"/>
          </w:rPr>
          <w:t>Guide to GDPR - Security</w:t>
        </w:r>
      </w:hyperlink>
      <w:bookmarkEnd w:id="12"/>
    </w:p>
  </w:footnote>
  <w:footnote w:id="9">
    <w:p w14:paraId="51A4F00F" w14:textId="77777777" w:rsidR="003F3B1A" w:rsidRPr="00434216" w:rsidRDefault="003F3B1A">
      <w:pPr>
        <w:pStyle w:val="FootnoteText"/>
        <w:rPr>
          <w:rFonts w:asciiTheme="minorHAnsi" w:hAnsiTheme="minorHAnsi" w:cstheme="minorHAnsi"/>
        </w:rPr>
      </w:pPr>
      <w:r w:rsidRPr="009838EB">
        <w:rPr>
          <w:rStyle w:val="FootnoteReference"/>
          <w:rFonts w:asciiTheme="minorHAnsi" w:hAnsiTheme="minorHAnsi" w:cstheme="minorHAnsi"/>
        </w:rPr>
        <w:footnoteRef/>
      </w:r>
      <w:r w:rsidRPr="009838EB">
        <w:rPr>
          <w:rFonts w:asciiTheme="minorHAnsi" w:hAnsiTheme="minorHAnsi" w:cstheme="minorHAnsi"/>
        </w:rPr>
        <w:t xml:space="preserve"> </w:t>
      </w:r>
      <w:bookmarkStart w:id="15" w:name="_Hlk78979637"/>
      <w:r>
        <w:rPr>
          <w:rFonts w:asciiTheme="minorHAnsi" w:hAnsiTheme="minorHAnsi" w:cstheme="minorHAnsi"/>
        </w:rPr>
        <w:t>Equality and Human Rights Commission (2016)</w:t>
      </w:r>
      <w:r w:rsidRPr="009838EB">
        <w:rPr>
          <w:rFonts w:asciiTheme="minorHAnsi" w:hAnsiTheme="minorHAnsi" w:cstheme="minorHAnsi"/>
        </w:rPr>
        <w:t xml:space="preserve"> </w:t>
      </w:r>
      <w:hyperlink r:id="rId6" w:history="1">
        <w:r>
          <w:rPr>
            <w:rStyle w:val="Hyperlink"/>
            <w:rFonts w:asciiTheme="minorHAnsi" w:hAnsiTheme="minorHAnsi" w:cstheme="minorHAnsi"/>
            <w:shd w:val="clear" w:color="auto" w:fill="FFFFFF"/>
          </w:rPr>
          <w:t>Technical guidance on the Public Sector Equality Duty: Scotland</w:t>
        </w:r>
      </w:hyperlink>
      <w:bookmarkEnd w:id="15"/>
    </w:p>
  </w:footnote>
  <w:footnote w:id="10">
    <w:p w14:paraId="3F9A52E1" w14:textId="77777777" w:rsidR="003F3B1A" w:rsidRPr="00AF0ED7" w:rsidRDefault="003F3B1A" w:rsidP="004625A3">
      <w:pPr>
        <w:rPr>
          <w:rFonts w:cs="Arial"/>
          <w:b/>
          <w:bCs/>
          <w:sz w:val="20"/>
          <w:szCs w:val="20"/>
        </w:rPr>
      </w:pPr>
      <w:r w:rsidRPr="00AF0ED7">
        <w:rPr>
          <w:rStyle w:val="FootnoteReference"/>
          <w:rFonts w:cs="Arial"/>
          <w:sz w:val="20"/>
          <w:szCs w:val="20"/>
        </w:rPr>
        <w:footnoteRef/>
      </w:r>
      <w:r w:rsidRPr="00AF0ED7">
        <w:rPr>
          <w:rFonts w:cs="Arial"/>
          <w:sz w:val="20"/>
          <w:szCs w:val="20"/>
        </w:rPr>
        <w:t>See the CIH, 2008.</w:t>
      </w:r>
    </w:p>
  </w:footnote>
  <w:footnote w:id="11">
    <w:p w14:paraId="1E6A5D01" w14:textId="77777777" w:rsidR="003F3B1A" w:rsidRPr="00AF0ED7" w:rsidRDefault="003F3B1A" w:rsidP="002A0647">
      <w:pPr>
        <w:pStyle w:val="FootnoteText"/>
        <w:spacing w:line="257" w:lineRule="auto"/>
        <w:rPr>
          <w:rFonts w:ascii="Calibri" w:hAnsi="Calibri"/>
        </w:rPr>
      </w:pPr>
      <w:r w:rsidRPr="00AF0ED7">
        <w:rPr>
          <w:rStyle w:val="FootnoteReference"/>
          <w:rFonts w:ascii="Calibri" w:hAnsi="Calibri"/>
        </w:rPr>
        <w:footnoteRef/>
      </w:r>
      <w:r w:rsidRPr="00AF0ED7">
        <w:rPr>
          <w:rFonts w:ascii="Calibri" w:hAnsi="Calibri" w:cs="Arial"/>
        </w:rPr>
        <w:t>Equality and Human Rights Commission, 2016 B, How to Improve board diversity: a six-step guide to good practice, London: EHRC.</w:t>
      </w:r>
    </w:p>
  </w:footnote>
  <w:footnote w:id="12">
    <w:p w14:paraId="717EABFA" w14:textId="77777777" w:rsidR="003F3B1A" w:rsidRPr="006027A9" w:rsidRDefault="003F3B1A">
      <w:pPr>
        <w:pStyle w:val="FootnoteText"/>
        <w:rPr>
          <w:rFonts w:asciiTheme="minorHAnsi" w:hAnsiTheme="minorHAnsi" w:cstheme="minorHAnsi"/>
        </w:rPr>
      </w:pPr>
      <w:r w:rsidRPr="009838EB">
        <w:rPr>
          <w:rStyle w:val="FootnoteReference"/>
          <w:rFonts w:asciiTheme="minorHAnsi" w:hAnsiTheme="minorHAnsi" w:cstheme="minorHAnsi"/>
        </w:rPr>
        <w:footnoteRef/>
      </w:r>
      <w:r w:rsidRPr="009838EB">
        <w:rPr>
          <w:rFonts w:asciiTheme="minorHAnsi" w:hAnsiTheme="minorHAnsi" w:cstheme="minorHAnsi"/>
        </w:rPr>
        <w:t xml:space="preserve"> </w:t>
      </w:r>
      <w:bookmarkStart w:id="24" w:name="_Hlk78979726"/>
      <w:r w:rsidRPr="009838EB">
        <w:rPr>
          <w:rFonts w:asciiTheme="minorHAnsi" w:hAnsiTheme="minorHAnsi" w:cstheme="minorHAnsi"/>
        </w:rPr>
        <w:t>Scottish Public Services Ombudsman</w:t>
      </w:r>
      <w:r>
        <w:rPr>
          <w:rFonts w:asciiTheme="minorHAnsi" w:hAnsiTheme="minorHAnsi" w:cstheme="minorHAnsi"/>
        </w:rPr>
        <w:t xml:space="preserve"> (</w:t>
      </w:r>
      <w:r w:rsidRPr="009838EB">
        <w:rPr>
          <w:rFonts w:asciiTheme="minorHAnsi" w:hAnsiTheme="minorHAnsi" w:cstheme="minorHAnsi"/>
        </w:rPr>
        <w:t>2020</w:t>
      </w:r>
      <w:r>
        <w:rPr>
          <w:rFonts w:asciiTheme="minorHAnsi" w:hAnsiTheme="minorHAnsi" w:cstheme="minorHAnsi"/>
        </w:rPr>
        <w:t>)</w:t>
      </w:r>
      <w:r w:rsidRPr="009838EB">
        <w:rPr>
          <w:rFonts w:asciiTheme="minorHAnsi" w:hAnsiTheme="minorHAnsi" w:cstheme="minorHAnsi"/>
        </w:rPr>
        <w:t xml:space="preserve"> </w:t>
      </w:r>
      <w:hyperlink r:id="rId7" w:history="1">
        <w:r w:rsidRPr="009838EB">
          <w:rPr>
            <w:rStyle w:val="Hyperlink"/>
            <w:rFonts w:asciiTheme="minorHAnsi" w:hAnsiTheme="minorHAnsi" w:cstheme="minorHAnsi"/>
          </w:rPr>
          <w:t>The Model Complaints Handling Procedure</w:t>
        </w:r>
      </w:hyperlink>
      <w:r w:rsidRPr="009838EB">
        <w:rPr>
          <w:rFonts w:asciiTheme="minorHAnsi" w:hAnsiTheme="minorHAnsi" w:cstheme="minorHAnsi"/>
        </w:rPr>
        <w:t>s</w:t>
      </w:r>
      <w:bookmarkEnd w:id="24"/>
    </w:p>
  </w:footnote>
  <w:footnote w:id="13">
    <w:p w14:paraId="23989400" w14:textId="77777777" w:rsidR="003F3B1A" w:rsidRPr="00AF0ED7" w:rsidRDefault="003F3B1A" w:rsidP="00AC7578">
      <w:pPr>
        <w:spacing w:after="80"/>
        <w:rPr>
          <w:rFonts w:cs="Arial"/>
          <w:b/>
          <w:bCs/>
          <w:sz w:val="20"/>
          <w:szCs w:val="20"/>
        </w:rPr>
      </w:pPr>
      <w:r w:rsidRPr="00AF0ED7">
        <w:rPr>
          <w:rStyle w:val="FootnoteReference"/>
          <w:rFonts w:cs="Arial"/>
          <w:sz w:val="20"/>
          <w:szCs w:val="20"/>
        </w:rPr>
        <w:footnoteRef/>
      </w:r>
      <w:r w:rsidRPr="00AF0ED7">
        <w:rPr>
          <w:rFonts w:cs="Arial"/>
          <w:color w:val="000000"/>
          <w:sz w:val="20"/>
          <w:szCs w:val="20"/>
          <w:shd w:val="clear" w:color="auto" w:fill="FFFFFF"/>
        </w:rPr>
        <w:t>See the Housing (Scotland) act 2010, section 165.</w:t>
      </w:r>
    </w:p>
  </w:footnote>
  <w:footnote w:id="14">
    <w:p w14:paraId="2F729958" w14:textId="77777777" w:rsidR="003F3B1A" w:rsidRPr="00AF0ED7" w:rsidRDefault="003F3B1A" w:rsidP="00AC7578">
      <w:pPr>
        <w:pStyle w:val="FootnoteText"/>
        <w:spacing w:line="257" w:lineRule="auto"/>
        <w:rPr>
          <w:rFonts w:ascii="Calibri" w:hAnsi="Calibri" w:cs="Arial"/>
        </w:rPr>
      </w:pPr>
      <w:r w:rsidRPr="00AF0ED7">
        <w:rPr>
          <w:rStyle w:val="FootnoteReference"/>
          <w:rFonts w:ascii="Calibri" w:hAnsi="Calibri" w:cs="Arial"/>
        </w:rPr>
        <w:footnoteRef/>
      </w:r>
      <w:r w:rsidRPr="00AF0ED7">
        <w:rPr>
          <w:rFonts w:ascii="Calibri" w:hAnsi="Calibri" w:cs="Arial"/>
        </w:rPr>
        <w:t>This term is defined in the Equality Act 2010, section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8A07" w14:textId="77777777" w:rsidR="003F3B1A" w:rsidRDefault="003F3B1A" w:rsidP="00BE3AD0">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35D92"/>
    <w:multiLevelType w:val="hybridMultilevel"/>
    <w:tmpl w:val="72F6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E7577"/>
    <w:multiLevelType w:val="multilevel"/>
    <w:tmpl w:val="64069180"/>
    <w:lvl w:ilvl="0">
      <w:start w:val="1"/>
      <w:numFmt w:val="decimal"/>
      <w:lvlText w:val="%1."/>
      <w:lvlJc w:val="left"/>
      <w:pPr>
        <w:ind w:left="480" w:hanging="480"/>
      </w:pPr>
      <w:rPr>
        <w:rFonts w:hint="default"/>
      </w:rPr>
    </w:lvl>
    <w:lvl w:ilvl="1">
      <w:start w:val="1"/>
      <w:numFmt w:val="decimal"/>
      <w:pStyle w:val="SHSubsectionheader"/>
      <w:lvlText w:val="%1.%2."/>
      <w:lvlJc w:val="left"/>
      <w:pPr>
        <w:ind w:left="1004" w:hanging="72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F02DE4"/>
    <w:multiLevelType w:val="hybridMultilevel"/>
    <w:tmpl w:val="8E24A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77474B"/>
    <w:multiLevelType w:val="hybridMultilevel"/>
    <w:tmpl w:val="AC06D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F072BB"/>
    <w:multiLevelType w:val="hybridMultilevel"/>
    <w:tmpl w:val="5BEE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8A71D9"/>
    <w:multiLevelType w:val="hybridMultilevel"/>
    <w:tmpl w:val="C6203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092D3C"/>
    <w:multiLevelType w:val="hybridMultilevel"/>
    <w:tmpl w:val="667AE338"/>
    <w:lvl w:ilvl="0" w:tplc="CC6018A0">
      <w:start w:val="1"/>
      <w:numFmt w:val="bullet"/>
      <w:pStyle w:val="SHBullettex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766DCD"/>
    <w:multiLevelType w:val="hybridMultilevel"/>
    <w:tmpl w:val="3AF8A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8C2BB6"/>
    <w:multiLevelType w:val="hybridMultilevel"/>
    <w:tmpl w:val="DB3A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B1C0A"/>
    <w:multiLevelType w:val="hybridMultilevel"/>
    <w:tmpl w:val="48569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7470A"/>
    <w:multiLevelType w:val="hybridMultilevel"/>
    <w:tmpl w:val="3AF42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C316B"/>
    <w:multiLevelType w:val="multilevel"/>
    <w:tmpl w:val="B0C4EE66"/>
    <w:lvl w:ilvl="0">
      <w:start w:val="2"/>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pStyle w:val="111SH2ndSubsectionheader"/>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E510A41"/>
    <w:multiLevelType w:val="hybridMultilevel"/>
    <w:tmpl w:val="1562D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843751"/>
    <w:multiLevelType w:val="hybridMultilevel"/>
    <w:tmpl w:val="A21A5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C1797"/>
    <w:multiLevelType w:val="hybridMultilevel"/>
    <w:tmpl w:val="759A2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182EDE"/>
    <w:multiLevelType w:val="hybridMultilevel"/>
    <w:tmpl w:val="5A1E8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D906DC"/>
    <w:multiLevelType w:val="hybridMultilevel"/>
    <w:tmpl w:val="C866A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D067F1"/>
    <w:multiLevelType w:val="hybridMultilevel"/>
    <w:tmpl w:val="CC1C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3C1800"/>
    <w:multiLevelType w:val="hybridMultilevel"/>
    <w:tmpl w:val="92788C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95CE0"/>
    <w:multiLevelType w:val="hybridMultilevel"/>
    <w:tmpl w:val="71369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1B32ECD"/>
    <w:multiLevelType w:val="hybridMultilevel"/>
    <w:tmpl w:val="0E205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9532B41"/>
    <w:multiLevelType w:val="hybridMultilevel"/>
    <w:tmpl w:val="40A08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6069BB"/>
    <w:multiLevelType w:val="hybridMultilevel"/>
    <w:tmpl w:val="FAD6924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0EE7BDB"/>
    <w:multiLevelType w:val="hybridMultilevel"/>
    <w:tmpl w:val="A9F0C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71344F"/>
    <w:multiLevelType w:val="multilevel"/>
    <w:tmpl w:val="D33C1EB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53768CB"/>
    <w:multiLevelType w:val="hybridMultilevel"/>
    <w:tmpl w:val="17C417D6"/>
    <w:lvl w:ilvl="0" w:tplc="C2DAE0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2538AC"/>
    <w:multiLevelType w:val="hybridMultilevel"/>
    <w:tmpl w:val="D144C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314B45"/>
    <w:multiLevelType w:val="hybridMultilevel"/>
    <w:tmpl w:val="91AE2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E3DF4"/>
    <w:multiLevelType w:val="hybridMultilevel"/>
    <w:tmpl w:val="D1100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754CE2"/>
    <w:multiLevelType w:val="hybridMultilevel"/>
    <w:tmpl w:val="7592CD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7050A70"/>
    <w:multiLevelType w:val="hybridMultilevel"/>
    <w:tmpl w:val="2DEC3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1B7B72"/>
    <w:multiLevelType w:val="hybridMultilevel"/>
    <w:tmpl w:val="0CA8D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430C4B"/>
    <w:multiLevelType w:val="hybridMultilevel"/>
    <w:tmpl w:val="EFBA4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8151C94"/>
    <w:multiLevelType w:val="hybridMultilevel"/>
    <w:tmpl w:val="53DA28EE"/>
    <w:lvl w:ilvl="0" w:tplc="80000124">
      <w:start w:val="1"/>
      <w:numFmt w:val="bullet"/>
      <w:pStyle w:val="Bullet-followedbyothers"/>
      <w:lvlText w:val=""/>
      <w:lvlJc w:val="left"/>
      <w:pPr>
        <w:ind w:left="720" w:hanging="360"/>
      </w:pPr>
      <w:rPr>
        <w:rFonts w:ascii="Symbol" w:hAnsi="Symbol" w:hint="default"/>
        <w:b w:val="0"/>
        <w:i w:val="0"/>
        <w:caps w:val="0"/>
        <w:strike w:val="0"/>
        <w:dstrike w:val="0"/>
        <w:vanish w:val="0"/>
        <w:webHidden w:val="0"/>
        <w:color w:val="000000"/>
        <w:sz w:val="22"/>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A38015C"/>
    <w:multiLevelType w:val="hybridMultilevel"/>
    <w:tmpl w:val="F0720EF6"/>
    <w:lvl w:ilvl="0" w:tplc="5E28AD9C">
      <w:start w:val="1"/>
      <w:numFmt w:val="upp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FF06C9"/>
    <w:multiLevelType w:val="hybridMultilevel"/>
    <w:tmpl w:val="E12E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87550669">
    <w:abstractNumId w:val="1"/>
  </w:num>
  <w:num w:numId="2" w16cid:durableId="1970013529">
    <w:abstractNumId w:val="11"/>
  </w:num>
  <w:num w:numId="3" w16cid:durableId="347145899">
    <w:abstractNumId w:val="26"/>
  </w:num>
  <w:num w:numId="4" w16cid:durableId="1042948974">
    <w:abstractNumId w:val="35"/>
  </w:num>
  <w:num w:numId="5" w16cid:durableId="700283789">
    <w:abstractNumId w:val="6"/>
  </w:num>
  <w:num w:numId="6" w16cid:durableId="1295017667">
    <w:abstractNumId w:val="24"/>
  </w:num>
  <w:num w:numId="7" w16cid:durableId="2082169145">
    <w:abstractNumId w:val="33"/>
  </w:num>
  <w:num w:numId="8" w16cid:durableId="2079352433">
    <w:abstractNumId w:val="22"/>
  </w:num>
  <w:num w:numId="9" w16cid:durableId="1748648958">
    <w:abstractNumId w:val="5"/>
  </w:num>
  <w:num w:numId="10" w16cid:durableId="1169373352">
    <w:abstractNumId w:val="15"/>
  </w:num>
  <w:num w:numId="11" w16cid:durableId="178551239">
    <w:abstractNumId w:val="2"/>
  </w:num>
  <w:num w:numId="12" w16cid:durableId="2036810073">
    <w:abstractNumId w:val="37"/>
  </w:num>
  <w:num w:numId="13" w16cid:durableId="1890144586">
    <w:abstractNumId w:val="26"/>
  </w:num>
  <w:num w:numId="14" w16cid:durableId="2026513055">
    <w:abstractNumId w:val="12"/>
  </w:num>
  <w:num w:numId="15" w16cid:durableId="1280456468">
    <w:abstractNumId w:val="29"/>
  </w:num>
  <w:num w:numId="16" w16cid:durableId="2112242995">
    <w:abstractNumId w:val="27"/>
  </w:num>
  <w:num w:numId="17" w16cid:durableId="91827162">
    <w:abstractNumId w:val="16"/>
  </w:num>
  <w:num w:numId="18" w16cid:durableId="897208534">
    <w:abstractNumId w:val="7"/>
  </w:num>
  <w:num w:numId="19" w16cid:durableId="660275465">
    <w:abstractNumId w:val="31"/>
  </w:num>
  <w:num w:numId="20" w16cid:durableId="614942174">
    <w:abstractNumId w:val="19"/>
  </w:num>
  <w:num w:numId="21" w16cid:durableId="1021249834">
    <w:abstractNumId w:val="32"/>
  </w:num>
  <w:num w:numId="22" w16cid:durableId="1386828534">
    <w:abstractNumId w:val="3"/>
  </w:num>
  <w:num w:numId="23" w16cid:durableId="1576434269">
    <w:abstractNumId w:val="14"/>
  </w:num>
  <w:num w:numId="24" w16cid:durableId="1413699559">
    <w:abstractNumId w:val="23"/>
  </w:num>
  <w:num w:numId="25" w16cid:durableId="1803618885">
    <w:abstractNumId w:val="18"/>
  </w:num>
  <w:num w:numId="26" w16cid:durableId="878056173">
    <w:abstractNumId w:val="21"/>
  </w:num>
  <w:num w:numId="27" w16cid:durableId="2068994852">
    <w:abstractNumId w:val="34"/>
  </w:num>
  <w:num w:numId="28" w16cid:durableId="1378429289">
    <w:abstractNumId w:val="30"/>
  </w:num>
  <w:num w:numId="29" w16cid:durableId="1900749613">
    <w:abstractNumId w:val="8"/>
  </w:num>
  <w:num w:numId="30" w16cid:durableId="2146655048">
    <w:abstractNumId w:val="0"/>
  </w:num>
  <w:num w:numId="31" w16cid:durableId="860701432">
    <w:abstractNumId w:val="25"/>
  </w:num>
  <w:num w:numId="32" w16cid:durableId="1199777042">
    <w:abstractNumId w:val="10"/>
  </w:num>
  <w:num w:numId="33" w16cid:durableId="504132847">
    <w:abstractNumId w:val="17"/>
  </w:num>
  <w:num w:numId="34" w16cid:durableId="1469516800">
    <w:abstractNumId w:val="9"/>
  </w:num>
  <w:num w:numId="35" w16cid:durableId="332536140">
    <w:abstractNumId w:val="36"/>
  </w:num>
  <w:num w:numId="36" w16cid:durableId="1334989942">
    <w:abstractNumId w:val="1"/>
    <w:lvlOverride w:ilvl="0">
      <w:startOverride w:val="1"/>
    </w:lvlOverride>
  </w:num>
  <w:num w:numId="37" w16cid:durableId="565142222">
    <w:abstractNumId w:val="13"/>
  </w:num>
  <w:num w:numId="38" w16cid:durableId="712852265">
    <w:abstractNumId w:val="28"/>
  </w:num>
  <w:num w:numId="39" w16cid:durableId="696584362">
    <w:abstractNumId w:val="4"/>
  </w:num>
  <w:num w:numId="40" w16cid:durableId="1588995980">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80"/>
    <w:rsid w:val="00000EA1"/>
    <w:rsid w:val="00003611"/>
    <w:rsid w:val="00003F6C"/>
    <w:rsid w:val="000052E4"/>
    <w:rsid w:val="00005E81"/>
    <w:rsid w:val="000063C3"/>
    <w:rsid w:val="0000645B"/>
    <w:rsid w:val="00007158"/>
    <w:rsid w:val="000071DC"/>
    <w:rsid w:val="0000790C"/>
    <w:rsid w:val="00007EF8"/>
    <w:rsid w:val="00010423"/>
    <w:rsid w:val="000105E5"/>
    <w:rsid w:val="00010B7A"/>
    <w:rsid w:val="000112CF"/>
    <w:rsid w:val="000116AF"/>
    <w:rsid w:val="00012445"/>
    <w:rsid w:val="000131C9"/>
    <w:rsid w:val="00013941"/>
    <w:rsid w:val="00013C71"/>
    <w:rsid w:val="000145E3"/>
    <w:rsid w:val="00014610"/>
    <w:rsid w:val="0001483E"/>
    <w:rsid w:val="00014C00"/>
    <w:rsid w:val="0001524B"/>
    <w:rsid w:val="000158C2"/>
    <w:rsid w:val="00015AE5"/>
    <w:rsid w:val="00016370"/>
    <w:rsid w:val="000172B8"/>
    <w:rsid w:val="000174E9"/>
    <w:rsid w:val="00017E6E"/>
    <w:rsid w:val="00020DE6"/>
    <w:rsid w:val="000218C8"/>
    <w:rsid w:val="00021992"/>
    <w:rsid w:val="00021DA4"/>
    <w:rsid w:val="00021DA8"/>
    <w:rsid w:val="0002290A"/>
    <w:rsid w:val="00022EE8"/>
    <w:rsid w:val="00023512"/>
    <w:rsid w:val="00023A28"/>
    <w:rsid w:val="000249A4"/>
    <w:rsid w:val="0002568E"/>
    <w:rsid w:val="00025B32"/>
    <w:rsid w:val="00026BE9"/>
    <w:rsid w:val="00027F4D"/>
    <w:rsid w:val="00031800"/>
    <w:rsid w:val="000318FA"/>
    <w:rsid w:val="00031930"/>
    <w:rsid w:val="000319B6"/>
    <w:rsid w:val="00031D26"/>
    <w:rsid w:val="00031DD1"/>
    <w:rsid w:val="00032102"/>
    <w:rsid w:val="00032377"/>
    <w:rsid w:val="000337BB"/>
    <w:rsid w:val="00033AB5"/>
    <w:rsid w:val="00033AC3"/>
    <w:rsid w:val="00034884"/>
    <w:rsid w:val="00034EE5"/>
    <w:rsid w:val="00035422"/>
    <w:rsid w:val="0003544B"/>
    <w:rsid w:val="00035901"/>
    <w:rsid w:val="00035D80"/>
    <w:rsid w:val="00035EF2"/>
    <w:rsid w:val="0003659C"/>
    <w:rsid w:val="00037983"/>
    <w:rsid w:val="000406CE"/>
    <w:rsid w:val="00040FAF"/>
    <w:rsid w:val="00042E81"/>
    <w:rsid w:val="00043ECA"/>
    <w:rsid w:val="000442CB"/>
    <w:rsid w:val="00044962"/>
    <w:rsid w:val="00044D73"/>
    <w:rsid w:val="00045047"/>
    <w:rsid w:val="00045946"/>
    <w:rsid w:val="00047BDF"/>
    <w:rsid w:val="000502AC"/>
    <w:rsid w:val="0005060E"/>
    <w:rsid w:val="00050EB8"/>
    <w:rsid w:val="00051330"/>
    <w:rsid w:val="000513B6"/>
    <w:rsid w:val="0005180A"/>
    <w:rsid w:val="00052F7B"/>
    <w:rsid w:val="00053A13"/>
    <w:rsid w:val="00053EE8"/>
    <w:rsid w:val="00054DDF"/>
    <w:rsid w:val="00055DAC"/>
    <w:rsid w:val="000564F4"/>
    <w:rsid w:val="000570B9"/>
    <w:rsid w:val="0005748F"/>
    <w:rsid w:val="0005749F"/>
    <w:rsid w:val="00057631"/>
    <w:rsid w:val="00057928"/>
    <w:rsid w:val="0006070E"/>
    <w:rsid w:val="00060800"/>
    <w:rsid w:val="00060BC9"/>
    <w:rsid w:val="00060D25"/>
    <w:rsid w:val="00060E89"/>
    <w:rsid w:val="00061C5F"/>
    <w:rsid w:val="00062DD8"/>
    <w:rsid w:val="000635B5"/>
    <w:rsid w:val="00063F7A"/>
    <w:rsid w:val="00063FD7"/>
    <w:rsid w:val="00064604"/>
    <w:rsid w:val="00065111"/>
    <w:rsid w:val="0006533C"/>
    <w:rsid w:val="000665D5"/>
    <w:rsid w:val="000666AC"/>
    <w:rsid w:val="0007046D"/>
    <w:rsid w:val="00070FAB"/>
    <w:rsid w:val="0007265E"/>
    <w:rsid w:val="00073B35"/>
    <w:rsid w:val="00075A93"/>
    <w:rsid w:val="00077370"/>
    <w:rsid w:val="0007798D"/>
    <w:rsid w:val="00077DA4"/>
    <w:rsid w:val="00080D44"/>
    <w:rsid w:val="00080E95"/>
    <w:rsid w:val="00081F07"/>
    <w:rsid w:val="00082005"/>
    <w:rsid w:val="00083B18"/>
    <w:rsid w:val="00084134"/>
    <w:rsid w:val="000845B0"/>
    <w:rsid w:val="000851F2"/>
    <w:rsid w:val="000859E8"/>
    <w:rsid w:val="000869E7"/>
    <w:rsid w:val="00086A50"/>
    <w:rsid w:val="00087658"/>
    <w:rsid w:val="00087BC0"/>
    <w:rsid w:val="00087F00"/>
    <w:rsid w:val="00090866"/>
    <w:rsid w:val="000908B2"/>
    <w:rsid w:val="0009099C"/>
    <w:rsid w:val="000909C5"/>
    <w:rsid w:val="00090CEB"/>
    <w:rsid w:val="00091AEB"/>
    <w:rsid w:val="00092C45"/>
    <w:rsid w:val="00093486"/>
    <w:rsid w:val="00093F37"/>
    <w:rsid w:val="000940C3"/>
    <w:rsid w:val="000945AC"/>
    <w:rsid w:val="000949A6"/>
    <w:rsid w:val="00094B54"/>
    <w:rsid w:val="00095EAC"/>
    <w:rsid w:val="00097009"/>
    <w:rsid w:val="00097B72"/>
    <w:rsid w:val="000A00B2"/>
    <w:rsid w:val="000A0708"/>
    <w:rsid w:val="000A0B0A"/>
    <w:rsid w:val="000A12AF"/>
    <w:rsid w:val="000A133E"/>
    <w:rsid w:val="000A1441"/>
    <w:rsid w:val="000A1444"/>
    <w:rsid w:val="000A1F42"/>
    <w:rsid w:val="000A213E"/>
    <w:rsid w:val="000A231B"/>
    <w:rsid w:val="000A25B9"/>
    <w:rsid w:val="000A2C06"/>
    <w:rsid w:val="000A2E0F"/>
    <w:rsid w:val="000A34F4"/>
    <w:rsid w:val="000A3521"/>
    <w:rsid w:val="000A4D3C"/>
    <w:rsid w:val="000A53BE"/>
    <w:rsid w:val="000A6385"/>
    <w:rsid w:val="000A64B6"/>
    <w:rsid w:val="000A6519"/>
    <w:rsid w:val="000A683B"/>
    <w:rsid w:val="000A6B67"/>
    <w:rsid w:val="000A74CC"/>
    <w:rsid w:val="000B1AF7"/>
    <w:rsid w:val="000B1F75"/>
    <w:rsid w:val="000B2AF0"/>
    <w:rsid w:val="000B2B58"/>
    <w:rsid w:val="000B2C1C"/>
    <w:rsid w:val="000B330D"/>
    <w:rsid w:val="000B462E"/>
    <w:rsid w:val="000B5817"/>
    <w:rsid w:val="000B62A9"/>
    <w:rsid w:val="000B66F2"/>
    <w:rsid w:val="000B7912"/>
    <w:rsid w:val="000B79CF"/>
    <w:rsid w:val="000C0DAD"/>
    <w:rsid w:val="000C16A5"/>
    <w:rsid w:val="000C1A53"/>
    <w:rsid w:val="000C216F"/>
    <w:rsid w:val="000C242B"/>
    <w:rsid w:val="000C3015"/>
    <w:rsid w:val="000C326B"/>
    <w:rsid w:val="000C406B"/>
    <w:rsid w:val="000C4162"/>
    <w:rsid w:val="000C418B"/>
    <w:rsid w:val="000C5471"/>
    <w:rsid w:val="000C5B8B"/>
    <w:rsid w:val="000C6909"/>
    <w:rsid w:val="000C7AE9"/>
    <w:rsid w:val="000D20D6"/>
    <w:rsid w:val="000D2F19"/>
    <w:rsid w:val="000D3CE5"/>
    <w:rsid w:val="000D47FD"/>
    <w:rsid w:val="000D4D10"/>
    <w:rsid w:val="000D592C"/>
    <w:rsid w:val="000D5C11"/>
    <w:rsid w:val="000D5F6F"/>
    <w:rsid w:val="000D6A1B"/>
    <w:rsid w:val="000D6D85"/>
    <w:rsid w:val="000D7020"/>
    <w:rsid w:val="000D7727"/>
    <w:rsid w:val="000D791F"/>
    <w:rsid w:val="000D7BF0"/>
    <w:rsid w:val="000E0B90"/>
    <w:rsid w:val="000E1F51"/>
    <w:rsid w:val="000E2C90"/>
    <w:rsid w:val="000E4996"/>
    <w:rsid w:val="000E4D2D"/>
    <w:rsid w:val="000E5137"/>
    <w:rsid w:val="000E5E6F"/>
    <w:rsid w:val="000E67C0"/>
    <w:rsid w:val="000E6852"/>
    <w:rsid w:val="000E6BA5"/>
    <w:rsid w:val="000E6E10"/>
    <w:rsid w:val="000E7C44"/>
    <w:rsid w:val="000F0265"/>
    <w:rsid w:val="000F1728"/>
    <w:rsid w:val="000F340C"/>
    <w:rsid w:val="000F3BA9"/>
    <w:rsid w:val="000F3D4C"/>
    <w:rsid w:val="000F5497"/>
    <w:rsid w:val="000F593A"/>
    <w:rsid w:val="000F6154"/>
    <w:rsid w:val="000F6226"/>
    <w:rsid w:val="000F691E"/>
    <w:rsid w:val="000F6BA2"/>
    <w:rsid w:val="000F7381"/>
    <w:rsid w:val="000F750A"/>
    <w:rsid w:val="000F778B"/>
    <w:rsid w:val="000F7CB3"/>
    <w:rsid w:val="000F7DA3"/>
    <w:rsid w:val="00100D89"/>
    <w:rsid w:val="001011E2"/>
    <w:rsid w:val="001018FA"/>
    <w:rsid w:val="00102612"/>
    <w:rsid w:val="00102953"/>
    <w:rsid w:val="001032B1"/>
    <w:rsid w:val="001035B4"/>
    <w:rsid w:val="00103954"/>
    <w:rsid w:val="00105104"/>
    <w:rsid w:val="0010548B"/>
    <w:rsid w:val="0010588A"/>
    <w:rsid w:val="001066EC"/>
    <w:rsid w:val="00106C71"/>
    <w:rsid w:val="00106F9F"/>
    <w:rsid w:val="001076DB"/>
    <w:rsid w:val="001105CC"/>
    <w:rsid w:val="00110AD6"/>
    <w:rsid w:val="001118F5"/>
    <w:rsid w:val="00112C63"/>
    <w:rsid w:val="0011384F"/>
    <w:rsid w:val="00113F24"/>
    <w:rsid w:val="00114005"/>
    <w:rsid w:val="001142FF"/>
    <w:rsid w:val="0011431C"/>
    <w:rsid w:val="0011543B"/>
    <w:rsid w:val="00115650"/>
    <w:rsid w:val="00115E86"/>
    <w:rsid w:val="001162E6"/>
    <w:rsid w:val="00116352"/>
    <w:rsid w:val="00116387"/>
    <w:rsid w:val="001164FD"/>
    <w:rsid w:val="001165BB"/>
    <w:rsid w:val="00116C9A"/>
    <w:rsid w:val="00116D4E"/>
    <w:rsid w:val="00117173"/>
    <w:rsid w:val="00117278"/>
    <w:rsid w:val="00120EF6"/>
    <w:rsid w:val="001213FA"/>
    <w:rsid w:val="0012190E"/>
    <w:rsid w:val="00121D4F"/>
    <w:rsid w:val="00122BA4"/>
    <w:rsid w:val="00122FF5"/>
    <w:rsid w:val="00123695"/>
    <w:rsid w:val="001239F9"/>
    <w:rsid w:val="001242C1"/>
    <w:rsid w:val="00124AD5"/>
    <w:rsid w:val="00125568"/>
    <w:rsid w:val="00125751"/>
    <w:rsid w:val="00125ED2"/>
    <w:rsid w:val="0012620E"/>
    <w:rsid w:val="00126A61"/>
    <w:rsid w:val="0012715E"/>
    <w:rsid w:val="0012727D"/>
    <w:rsid w:val="0013141C"/>
    <w:rsid w:val="00132EA2"/>
    <w:rsid w:val="0013352C"/>
    <w:rsid w:val="00133C8D"/>
    <w:rsid w:val="00134528"/>
    <w:rsid w:val="00134867"/>
    <w:rsid w:val="00134C69"/>
    <w:rsid w:val="00134FF8"/>
    <w:rsid w:val="0013587A"/>
    <w:rsid w:val="0013745C"/>
    <w:rsid w:val="00137792"/>
    <w:rsid w:val="00137972"/>
    <w:rsid w:val="00137DCF"/>
    <w:rsid w:val="00137E8A"/>
    <w:rsid w:val="00140032"/>
    <w:rsid w:val="00140136"/>
    <w:rsid w:val="00140DFD"/>
    <w:rsid w:val="00141206"/>
    <w:rsid w:val="00141612"/>
    <w:rsid w:val="00143F00"/>
    <w:rsid w:val="00144107"/>
    <w:rsid w:val="00144C27"/>
    <w:rsid w:val="00145113"/>
    <w:rsid w:val="0014706A"/>
    <w:rsid w:val="001473D5"/>
    <w:rsid w:val="0014797F"/>
    <w:rsid w:val="00147A5F"/>
    <w:rsid w:val="00147D50"/>
    <w:rsid w:val="00150C23"/>
    <w:rsid w:val="00150E85"/>
    <w:rsid w:val="001510FE"/>
    <w:rsid w:val="001516A8"/>
    <w:rsid w:val="00151A8E"/>
    <w:rsid w:val="00151D84"/>
    <w:rsid w:val="001533B0"/>
    <w:rsid w:val="001546A8"/>
    <w:rsid w:val="00156782"/>
    <w:rsid w:val="0015695D"/>
    <w:rsid w:val="001577AB"/>
    <w:rsid w:val="00160719"/>
    <w:rsid w:val="00161CC2"/>
    <w:rsid w:val="00161F79"/>
    <w:rsid w:val="00162323"/>
    <w:rsid w:val="001640AC"/>
    <w:rsid w:val="001647B6"/>
    <w:rsid w:val="00165A72"/>
    <w:rsid w:val="001662F9"/>
    <w:rsid w:val="001663D4"/>
    <w:rsid w:val="00166576"/>
    <w:rsid w:val="00166A42"/>
    <w:rsid w:val="00167419"/>
    <w:rsid w:val="001704FB"/>
    <w:rsid w:val="00170C1F"/>
    <w:rsid w:val="001720AA"/>
    <w:rsid w:val="0017347D"/>
    <w:rsid w:val="00175718"/>
    <w:rsid w:val="001757FB"/>
    <w:rsid w:val="00176357"/>
    <w:rsid w:val="00177416"/>
    <w:rsid w:val="001809E0"/>
    <w:rsid w:val="00180F07"/>
    <w:rsid w:val="00181A83"/>
    <w:rsid w:val="00181B75"/>
    <w:rsid w:val="00182063"/>
    <w:rsid w:val="00182480"/>
    <w:rsid w:val="0018265F"/>
    <w:rsid w:val="00182ED6"/>
    <w:rsid w:val="0018322E"/>
    <w:rsid w:val="00184D73"/>
    <w:rsid w:val="00184DE2"/>
    <w:rsid w:val="001855C5"/>
    <w:rsid w:val="00185813"/>
    <w:rsid w:val="00185C33"/>
    <w:rsid w:val="00185E17"/>
    <w:rsid w:val="001872BF"/>
    <w:rsid w:val="00190846"/>
    <w:rsid w:val="00190C83"/>
    <w:rsid w:val="0019120A"/>
    <w:rsid w:val="0019141A"/>
    <w:rsid w:val="00195290"/>
    <w:rsid w:val="00195BA3"/>
    <w:rsid w:val="00197D44"/>
    <w:rsid w:val="001A01F5"/>
    <w:rsid w:val="001A0866"/>
    <w:rsid w:val="001A1444"/>
    <w:rsid w:val="001A1516"/>
    <w:rsid w:val="001A1D5F"/>
    <w:rsid w:val="001A2825"/>
    <w:rsid w:val="001A2D90"/>
    <w:rsid w:val="001A32DA"/>
    <w:rsid w:val="001A36C6"/>
    <w:rsid w:val="001A3A3A"/>
    <w:rsid w:val="001A3ED6"/>
    <w:rsid w:val="001A5C11"/>
    <w:rsid w:val="001A5C83"/>
    <w:rsid w:val="001A7753"/>
    <w:rsid w:val="001A7900"/>
    <w:rsid w:val="001A7E91"/>
    <w:rsid w:val="001B033E"/>
    <w:rsid w:val="001B1A19"/>
    <w:rsid w:val="001B1CDD"/>
    <w:rsid w:val="001B41F6"/>
    <w:rsid w:val="001B4867"/>
    <w:rsid w:val="001B4E88"/>
    <w:rsid w:val="001B4F38"/>
    <w:rsid w:val="001B5643"/>
    <w:rsid w:val="001B5A27"/>
    <w:rsid w:val="001B63D3"/>
    <w:rsid w:val="001B6410"/>
    <w:rsid w:val="001B7D8F"/>
    <w:rsid w:val="001B7DF8"/>
    <w:rsid w:val="001C0A60"/>
    <w:rsid w:val="001C0B2E"/>
    <w:rsid w:val="001C0CC1"/>
    <w:rsid w:val="001C10B7"/>
    <w:rsid w:val="001C149F"/>
    <w:rsid w:val="001C18DE"/>
    <w:rsid w:val="001C20E2"/>
    <w:rsid w:val="001C2AEC"/>
    <w:rsid w:val="001C36DD"/>
    <w:rsid w:val="001C3C6E"/>
    <w:rsid w:val="001C3E6D"/>
    <w:rsid w:val="001C43B9"/>
    <w:rsid w:val="001C454E"/>
    <w:rsid w:val="001C484D"/>
    <w:rsid w:val="001C4E41"/>
    <w:rsid w:val="001C500B"/>
    <w:rsid w:val="001C6674"/>
    <w:rsid w:val="001C67E8"/>
    <w:rsid w:val="001C7E49"/>
    <w:rsid w:val="001D1750"/>
    <w:rsid w:val="001D1878"/>
    <w:rsid w:val="001D287E"/>
    <w:rsid w:val="001D2E71"/>
    <w:rsid w:val="001D31E7"/>
    <w:rsid w:val="001D37AB"/>
    <w:rsid w:val="001D4BE5"/>
    <w:rsid w:val="001D6640"/>
    <w:rsid w:val="001D70AC"/>
    <w:rsid w:val="001D7546"/>
    <w:rsid w:val="001D7809"/>
    <w:rsid w:val="001D7CE7"/>
    <w:rsid w:val="001E0506"/>
    <w:rsid w:val="001E091D"/>
    <w:rsid w:val="001E0AE9"/>
    <w:rsid w:val="001E0F7F"/>
    <w:rsid w:val="001E187F"/>
    <w:rsid w:val="001E18FC"/>
    <w:rsid w:val="001E1E6F"/>
    <w:rsid w:val="001E2B0D"/>
    <w:rsid w:val="001E3411"/>
    <w:rsid w:val="001E3D72"/>
    <w:rsid w:val="001E41DC"/>
    <w:rsid w:val="001E50B3"/>
    <w:rsid w:val="001E516F"/>
    <w:rsid w:val="001E5992"/>
    <w:rsid w:val="001E5CE1"/>
    <w:rsid w:val="001E5EFC"/>
    <w:rsid w:val="001E5FE4"/>
    <w:rsid w:val="001E772F"/>
    <w:rsid w:val="001E7B5F"/>
    <w:rsid w:val="001F0190"/>
    <w:rsid w:val="001F0B5E"/>
    <w:rsid w:val="001F0C1A"/>
    <w:rsid w:val="001F19E1"/>
    <w:rsid w:val="001F232E"/>
    <w:rsid w:val="001F3F7D"/>
    <w:rsid w:val="001F42E4"/>
    <w:rsid w:val="001F4907"/>
    <w:rsid w:val="001F4B50"/>
    <w:rsid w:val="001F4FB1"/>
    <w:rsid w:val="001F5FA9"/>
    <w:rsid w:val="001F6038"/>
    <w:rsid w:val="001F604A"/>
    <w:rsid w:val="001F6E5A"/>
    <w:rsid w:val="001F75AE"/>
    <w:rsid w:val="001F77DD"/>
    <w:rsid w:val="001F7AAA"/>
    <w:rsid w:val="001F7BBA"/>
    <w:rsid w:val="001F7DE3"/>
    <w:rsid w:val="0020000F"/>
    <w:rsid w:val="00200386"/>
    <w:rsid w:val="00200E26"/>
    <w:rsid w:val="0020176E"/>
    <w:rsid w:val="00201897"/>
    <w:rsid w:val="002024D0"/>
    <w:rsid w:val="00202AAF"/>
    <w:rsid w:val="00203AD5"/>
    <w:rsid w:val="00203E3B"/>
    <w:rsid w:val="00204A93"/>
    <w:rsid w:val="00204FD9"/>
    <w:rsid w:val="0020571B"/>
    <w:rsid w:val="00206EAE"/>
    <w:rsid w:val="00207583"/>
    <w:rsid w:val="00207F6A"/>
    <w:rsid w:val="0021008E"/>
    <w:rsid w:val="002108A9"/>
    <w:rsid w:val="002113CA"/>
    <w:rsid w:val="00212D71"/>
    <w:rsid w:val="00212E97"/>
    <w:rsid w:val="0021374C"/>
    <w:rsid w:val="00213924"/>
    <w:rsid w:val="00213B1C"/>
    <w:rsid w:val="00214880"/>
    <w:rsid w:val="00214D63"/>
    <w:rsid w:val="002155FD"/>
    <w:rsid w:val="00215F3F"/>
    <w:rsid w:val="00216269"/>
    <w:rsid w:val="002166DC"/>
    <w:rsid w:val="00217302"/>
    <w:rsid w:val="00217784"/>
    <w:rsid w:val="0021779E"/>
    <w:rsid w:val="00217A03"/>
    <w:rsid w:val="002210FE"/>
    <w:rsid w:val="00222803"/>
    <w:rsid w:val="002231CE"/>
    <w:rsid w:val="002241B0"/>
    <w:rsid w:val="002242F0"/>
    <w:rsid w:val="0022534A"/>
    <w:rsid w:val="002263A0"/>
    <w:rsid w:val="00226670"/>
    <w:rsid w:val="00226ADC"/>
    <w:rsid w:val="00227AB5"/>
    <w:rsid w:val="00230C29"/>
    <w:rsid w:val="0023356E"/>
    <w:rsid w:val="00234392"/>
    <w:rsid w:val="0023460F"/>
    <w:rsid w:val="00234961"/>
    <w:rsid w:val="00234A3B"/>
    <w:rsid w:val="00234AB5"/>
    <w:rsid w:val="002351C7"/>
    <w:rsid w:val="00235FB4"/>
    <w:rsid w:val="002361B1"/>
    <w:rsid w:val="0023635A"/>
    <w:rsid w:val="002364F2"/>
    <w:rsid w:val="00237187"/>
    <w:rsid w:val="0023788F"/>
    <w:rsid w:val="002379FC"/>
    <w:rsid w:val="00237EEF"/>
    <w:rsid w:val="00240B09"/>
    <w:rsid w:val="00240F62"/>
    <w:rsid w:val="00241041"/>
    <w:rsid w:val="0024370A"/>
    <w:rsid w:val="0024378E"/>
    <w:rsid w:val="00244DD1"/>
    <w:rsid w:val="002451C1"/>
    <w:rsid w:val="00245D64"/>
    <w:rsid w:val="00245D8C"/>
    <w:rsid w:val="00245E50"/>
    <w:rsid w:val="00245EA6"/>
    <w:rsid w:val="002468BD"/>
    <w:rsid w:val="002478E5"/>
    <w:rsid w:val="00247FC2"/>
    <w:rsid w:val="00250105"/>
    <w:rsid w:val="00250696"/>
    <w:rsid w:val="00251444"/>
    <w:rsid w:val="00251D86"/>
    <w:rsid w:val="002531EA"/>
    <w:rsid w:val="00253351"/>
    <w:rsid w:val="002537F8"/>
    <w:rsid w:val="00255BF1"/>
    <w:rsid w:val="00255E15"/>
    <w:rsid w:val="002566D4"/>
    <w:rsid w:val="002567B2"/>
    <w:rsid w:val="00256B81"/>
    <w:rsid w:val="00256EAE"/>
    <w:rsid w:val="00257849"/>
    <w:rsid w:val="00260071"/>
    <w:rsid w:val="00261097"/>
    <w:rsid w:val="002615C3"/>
    <w:rsid w:val="00262394"/>
    <w:rsid w:val="00262C31"/>
    <w:rsid w:val="00262DA8"/>
    <w:rsid w:val="00262EC7"/>
    <w:rsid w:val="002630D5"/>
    <w:rsid w:val="00263AED"/>
    <w:rsid w:val="00264CE2"/>
    <w:rsid w:val="0026590F"/>
    <w:rsid w:val="0026701E"/>
    <w:rsid w:val="00267586"/>
    <w:rsid w:val="002705BD"/>
    <w:rsid w:val="0027072E"/>
    <w:rsid w:val="00272A38"/>
    <w:rsid w:val="00272E70"/>
    <w:rsid w:val="00273FA7"/>
    <w:rsid w:val="0027414B"/>
    <w:rsid w:val="00274181"/>
    <w:rsid w:val="00274265"/>
    <w:rsid w:val="00275019"/>
    <w:rsid w:val="0027523B"/>
    <w:rsid w:val="002757C2"/>
    <w:rsid w:val="00275AAF"/>
    <w:rsid w:val="00275B1E"/>
    <w:rsid w:val="00275B8C"/>
    <w:rsid w:val="00275D9A"/>
    <w:rsid w:val="00277C20"/>
    <w:rsid w:val="00280E52"/>
    <w:rsid w:val="00281CC0"/>
    <w:rsid w:val="00281F7A"/>
    <w:rsid w:val="002826A5"/>
    <w:rsid w:val="002829A4"/>
    <w:rsid w:val="00282BFA"/>
    <w:rsid w:val="00282C84"/>
    <w:rsid w:val="002849CB"/>
    <w:rsid w:val="00285691"/>
    <w:rsid w:val="00286224"/>
    <w:rsid w:val="002875F3"/>
    <w:rsid w:val="00287A60"/>
    <w:rsid w:val="00287E2E"/>
    <w:rsid w:val="0029012A"/>
    <w:rsid w:val="00290FDA"/>
    <w:rsid w:val="00291B6B"/>
    <w:rsid w:val="00292134"/>
    <w:rsid w:val="002930BB"/>
    <w:rsid w:val="0029365B"/>
    <w:rsid w:val="00293912"/>
    <w:rsid w:val="002950D4"/>
    <w:rsid w:val="0029558F"/>
    <w:rsid w:val="00295C98"/>
    <w:rsid w:val="002963EC"/>
    <w:rsid w:val="002965A9"/>
    <w:rsid w:val="00296A2F"/>
    <w:rsid w:val="002973C4"/>
    <w:rsid w:val="00297579"/>
    <w:rsid w:val="00297648"/>
    <w:rsid w:val="002A0629"/>
    <w:rsid w:val="002A0647"/>
    <w:rsid w:val="002A0732"/>
    <w:rsid w:val="002A0832"/>
    <w:rsid w:val="002A0C0C"/>
    <w:rsid w:val="002A11BB"/>
    <w:rsid w:val="002A1AC3"/>
    <w:rsid w:val="002A21A2"/>
    <w:rsid w:val="002A3157"/>
    <w:rsid w:val="002A3840"/>
    <w:rsid w:val="002A4AFE"/>
    <w:rsid w:val="002A4F71"/>
    <w:rsid w:val="002A6783"/>
    <w:rsid w:val="002A6C18"/>
    <w:rsid w:val="002A6F0C"/>
    <w:rsid w:val="002A6F96"/>
    <w:rsid w:val="002A7893"/>
    <w:rsid w:val="002A7ABF"/>
    <w:rsid w:val="002B052F"/>
    <w:rsid w:val="002B239E"/>
    <w:rsid w:val="002B34CE"/>
    <w:rsid w:val="002B4AFA"/>
    <w:rsid w:val="002B4F72"/>
    <w:rsid w:val="002B5F70"/>
    <w:rsid w:val="002B75BD"/>
    <w:rsid w:val="002B7E42"/>
    <w:rsid w:val="002C1825"/>
    <w:rsid w:val="002C1915"/>
    <w:rsid w:val="002C478B"/>
    <w:rsid w:val="002C4792"/>
    <w:rsid w:val="002C62CA"/>
    <w:rsid w:val="002C6397"/>
    <w:rsid w:val="002C7DBC"/>
    <w:rsid w:val="002C7E7A"/>
    <w:rsid w:val="002D0AE9"/>
    <w:rsid w:val="002D131B"/>
    <w:rsid w:val="002D225B"/>
    <w:rsid w:val="002D25AA"/>
    <w:rsid w:val="002D274F"/>
    <w:rsid w:val="002D2976"/>
    <w:rsid w:val="002D3215"/>
    <w:rsid w:val="002D3450"/>
    <w:rsid w:val="002D4208"/>
    <w:rsid w:val="002D5099"/>
    <w:rsid w:val="002D590B"/>
    <w:rsid w:val="002D62E2"/>
    <w:rsid w:val="002D67C7"/>
    <w:rsid w:val="002D734A"/>
    <w:rsid w:val="002D7A0B"/>
    <w:rsid w:val="002D7A22"/>
    <w:rsid w:val="002D7F9B"/>
    <w:rsid w:val="002E04D2"/>
    <w:rsid w:val="002E07AA"/>
    <w:rsid w:val="002E0B75"/>
    <w:rsid w:val="002E0D4E"/>
    <w:rsid w:val="002E1422"/>
    <w:rsid w:val="002E1598"/>
    <w:rsid w:val="002E1DD1"/>
    <w:rsid w:val="002E2519"/>
    <w:rsid w:val="002E253B"/>
    <w:rsid w:val="002E26D0"/>
    <w:rsid w:val="002E31BB"/>
    <w:rsid w:val="002E37E1"/>
    <w:rsid w:val="002E4D72"/>
    <w:rsid w:val="002E5463"/>
    <w:rsid w:val="002E58AD"/>
    <w:rsid w:val="002E58C9"/>
    <w:rsid w:val="002E5EAE"/>
    <w:rsid w:val="002E5FE0"/>
    <w:rsid w:val="002E6E7F"/>
    <w:rsid w:val="002E77B4"/>
    <w:rsid w:val="002E78CA"/>
    <w:rsid w:val="002F01C2"/>
    <w:rsid w:val="002F082D"/>
    <w:rsid w:val="002F0896"/>
    <w:rsid w:val="002F0B3E"/>
    <w:rsid w:val="002F1676"/>
    <w:rsid w:val="002F17C1"/>
    <w:rsid w:val="002F1891"/>
    <w:rsid w:val="002F2320"/>
    <w:rsid w:val="002F2FDF"/>
    <w:rsid w:val="002F37A8"/>
    <w:rsid w:val="002F4377"/>
    <w:rsid w:val="002F44C0"/>
    <w:rsid w:val="002F497E"/>
    <w:rsid w:val="002F4A50"/>
    <w:rsid w:val="002F5A54"/>
    <w:rsid w:val="002F6419"/>
    <w:rsid w:val="002F6560"/>
    <w:rsid w:val="002F71E1"/>
    <w:rsid w:val="002F73D4"/>
    <w:rsid w:val="002F7467"/>
    <w:rsid w:val="002F7A68"/>
    <w:rsid w:val="002F7AB1"/>
    <w:rsid w:val="00300AA3"/>
    <w:rsid w:val="0030107E"/>
    <w:rsid w:val="00301404"/>
    <w:rsid w:val="00301871"/>
    <w:rsid w:val="00301968"/>
    <w:rsid w:val="003026FF"/>
    <w:rsid w:val="0030422D"/>
    <w:rsid w:val="003047D2"/>
    <w:rsid w:val="003047F7"/>
    <w:rsid w:val="00304FC1"/>
    <w:rsid w:val="003051C4"/>
    <w:rsid w:val="003056FD"/>
    <w:rsid w:val="00305EA5"/>
    <w:rsid w:val="00306469"/>
    <w:rsid w:val="0031124A"/>
    <w:rsid w:val="003119CD"/>
    <w:rsid w:val="00313B66"/>
    <w:rsid w:val="00313E09"/>
    <w:rsid w:val="003144B4"/>
    <w:rsid w:val="00314602"/>
    <w:rsid w:val="00315177"/>
    <w:rsid w:val="0031558D"/>
    <w:rsid w:val="00316BA2"/>
    <w:rsid w:val="00316E8A"/>
    <w:rsid w:val="00317CF1"/>
    <w:rsid w:val="0032057F"/>
    <w:rsid w:val="00320C7A"/>
    <w:rsid w:val="00320E4D"/>
    <w:rsid w:val="00321329"/>
    <w:rsid w:val="00321E07"/>
    <w:rsid w:val="0032210D"/>
    <w:rsid w:val="003224BD"/>
    <w:rsid w:val="0032281B"/>
    <w:rsid w:val="00322AC8"/>
    <w:rsid w:val="00323041"/>
    <w:rsid w:val="0032324B"/>
    <w:rsid w:val="0032339F"/>
    <w:rsid w:val="00323FFA"/>
    <w:rsid w:val="00325323"/>
    <w:rsid w:val="003258EC"/>
    <w:rsid w:val="00325BD8"/>
    <w:rsid w:val="00325BF4"/>
    <w:rsid w:val="003308FD"/>
    <w:rsid w:val="00330BCE"/>
    <w:rsid w:val="003315C9"/>
    <w:rsid w:val="00331965"/>
    <w:rsid w:val="00331D43"/>
    <w:rsid w:val="00331FF5"/>
    <w:rsid w:val="00332042"/>
    <w:rsid w:val="00332439"/>
    <w:rsid w:val="00333761"/>
    <w:rsid w:val="00333AFE"/>
    <w:rsid w:val="00334E55"/>
    <w:rsid w:val="0033534C"/>
    <w:rsid w:val="00337192"/>
    <w:rsid w:val="003407BE"/>
    <w:rsid w:val="00340CA9"/>
    <w:rsid w:val="003412B3"/>
    <w:rsid w:val="00341445"/>
    <w:rsid w:val="00342246"/>
    <w:rsid w:val="003429F7"/>
    <w:rsid w:val="00342BD0"/>
    <w:rsid w:val="00342D3E"/>
    <w:rsid w:val="00343775"/>
    <w:rsid w:val="0034451B"/>
    <w:rsid w:val="00344671"/>
    <w:rsid w:val="00344931"/>
    <w:rsid w:val="00344E8C"/>
    <w:rsid w:val="00345C08"/>
    <w:rsid w:val="003464D7"/>
    <w:rsid w:val="0034650B"/>
    <w:rsid w:val="00346702"/>
    <w:rsid w:val="00346752"/>
    <w:rsid w:val="0034706D"/>
    <w:rsid w:val="0034751C"/>
    <w:rsid w:val="0034767B"/>
    <w:rsid w:val="00350223"/>
    <w:rsid w:val="00350A2A"/>
    <w:rsid w:val="00351296"/>
    <w:rsid w:val="0035190D"/>
    <w:rsid w:val="003522B4"/>
    <w:rsid w:val="003523C0"/>
    <w:rsid w:val="0035293D"/>
    <w:rsid w:val="00352E5D"/>
    <w:rsid w:val="00353552"/>
    <w:rsid w:val="00353876"/>
    <w:rsid w:val="0035527D"/>
    <w:rsid w:val="00355318"/>
    <w:rsid w:val="00355352"/>
    <w:rsid w:val="00355760"/>
    <w:rsid w:val="00357094"/>
    <w:rsid w:val="003611BE"/>
    <w:rsid w:val="00361CDE"/>
    <w:rsid w:val="003621C6"/>
    <w:rsid w:val="00363A92"/>
    <w:rsid w:val="00363B96"/>
    <w:rsid w:val="003641D7"/>
    <w:rsid w:val="00364B8B"/>
    <w:rsid w:val="00364C4F"/>
    <w:rsid w:val="00367656"/>
    <w:rsid w:val="00370E6F"/>
    <w:rsid w:val="00371068"/>
    <w:rsid w:val="003715BD"/>
    <w:rsid w:val="00372D3E"/>
    <w:rsid w:val="003735CA"/>
    <w:rsid w:val="00373DDD"/>
    <w:rsid w:val="00373F8A"/>
    <w:rsid w:val="00374EAE"/>
    <w:rsid w:val="00375866"/>
    <w:rsid w:val="0037593A"/>
    <w:rsid w:val="00375C0A"/>
    <w:rsid w:val="00376202"/>
    <w:rsid w:val="0037629E"/>
    <w:rsid w:val="00377266"/>
    <w:rsid w:val="0038057D"/>
    <w:rsid w:val="00380D44"/>
    <w:rsid w:val="00380FA1"/>
    <w:rsid w:val="00381661"/>
    <w:rsid w:val="00382A12"/>
    <w:rsid w:val="00382EBF"/>
    <w:rsid w:val="00383786"/>
    <w:rsid w:val="00384761"/>
    <w:rsid w:val="00384FA6"/>
    <w:rsid w:val="00384FC1"/>
    <w:rsid w:val="00385A8D"/>
    <w:rsid w:val="00385AD3"/>
    <w:rsid w:val="003863DD"/>
    <w:rsid w:val="003867E1"/>
    <w:rsid w:val="00386E93"/>
    <w:rsid w:val="00387479"/>
    <w:rsid w:val="00387DD9"/>
    <w:rsid w:val="00391C8D"/>
    <w:rsid w:val="00391EA8"/>
    <w:rsid w:val="0039241D"/>
    <w:rsid w:val="00392B01"/>
    <w:rsid w:val="00392F24"/>
    <w:rsid w:val="00393479"/>
    <w:rsid w:val="00393A7E"/>
    <w:rsid w:val="00395E0B"/>
    <w:rsid w:val="00396103"/>
    <w:rsid w:val="003963EC"/>
    <w:rsid w:val="0039669C"/>
    <w:rsid w:val="003A0529"/>
    <w:rsid w:val="003A094E"/>
    <w:rsid w:val="003A0AE8"/>
    <w:rsid w:val="003A0B99"/>
    <w:rsid w:val="003A1709"/>
    <w:rsid w:val="003A2FB5"/>
    <w:rsid w:val="003A3169"/>
    <w:rsid w:val="003A4313"/>
    <w:rsid w:val="003A4DB8"/>
    <w:rsid w:val="003A6FE7"/>
    <w:rsid w:val="003A7BAA"/>
    <w:rsid w:val="003A7CB6"/>
    <w:rsid w:val="003B0E32"/>
    <w:rsid w:val="003B15FE"/>
    <w:rsid w:val="003B16F0"/>
    <w:rsid w:val="003B212D"/>
    <w:rsid w:val="003B374E"/>
    <w:rsid w:val="003B42DE"/>
    <w:rsid w:val="003B44A1"/>
    <w:rsid w:val="003B5DD1"/>
    <w:rsid w:val="003B61A9"/>
    <w:rsid w:val="003B7890"/>
    <w:rsid w:val="003B7AD8"/>
    <w:rsid w:val="003C1589"/>
    <w:rsid w:val="003C359A"/>
    <w:rsid w:val="003C41AA"/>
    <w:rsid w:val="003C4972"/>
    <w:rsid w:val="003C4AA3"/>
    <w:rsid w:val="003C57D1"/>
    <w:rsid w:val="003C5973"/>
    <w:rsid w:val="003C6012"/>
    <w:rsid w:val="003C6296"/>
    <w:rsid w:val="003C629D"/>
    <w:rsid w:val="003C697F"/>
    <w:rsid w:val="003C6A80"/>
    <w:rsid w:val="003C6E49"/>
    <w:rsid w:val="003C7665"/>
    <w:rsid w:val="003C7856"/>
    <w:rsid w:val="003C7E38"/>
    <w:rsid w:val="003D014A"/>
    <w:rsid w:val="003D053F"/>
    <w:rsid w:val="003D1463"/>
    <w:rsid w:val="003D2456"/>
    <w:rsid w:val="003D25CA"/>
    <w:rsid w:val="003D2EA5"/>
    <w:rsid w:val="003D3417"/>
    <w:rsid w:val="003D3B2C"/>
    <w:rsid w:val="003D3BAA"/>
    <w:rsid w:val="003D4342"/>
    <w:rsid w:val="003D58B8"/>
    <w:rsid w:val="003D65B7"/>
    <w:rsid w:val="003D7320"/>
    <w:rsid w:val="003D7428"/>
    <w:rsid w:val="003E0E4A"/>
    <w:rsid w:val="003E1100"/>
    <w:rsid w:val="003E20B6"/>
    <w:rsid w:val="003E2E75"/>
    <w:rsid w:val="003E3176"/>
    <w:rsid w:val="003E3488"/>
    <w:rsid w:val="003E3D42"/>
    <w:rsid w:val="003E3FA1"/>
    <w:rsid w:val="003E3FE3"/>
    <w:rsid w:val="003E41B5"/>
    <w:rsid w:val="003E46C6"/>
    <w:rsid w:val="003E4849"/>
    <w:rsid w:val="003E499C"/>
    <w:rsid w:val="003E4BB9"/>
    <w:rsid w:val="003E5456"/>
    <w:rsid w:val="003E72B4"/>
    <w:rsid w:val="003E76BF"/>
    <w:rsid w:val="003E7EA7"/>
    <w:rsid w:val="003F0CA8"/>
    <w:rsid w:val="003F0CB1"/>
    <w:rsid w:val="003F1BDA"/>
    <w:rsid w:val="003F1D40"/>
    <w:rsid w:val="003F2C2A"/>
    <w:rsid w:val="003F2C43"/>
    <w:rsid w:val="003F3B1A"/>
    <w:rsid w:val="003F4183"/>
    <w:rsid w:val="003F435A"/>
    <w:rsid w:val="003F497B"/>
    <w:rsid w:val="003F4B9E"/>
    <w:rsid w:val="003F5175"/>
    <w:rsid w:val="003F5AB0"/>
    <w:rsid w:val="003F7E74"/>
    <w:rsid w:val="004003E4"/>
    <w:rsid w:val="00400B05"/>
    <w:rsid w:val="00401D45"/>
    <w:rsid w:val="0040270C"/>
    <w:rsid w:val="0040291A"/>
    <w:rsid w:val="00402986"/>
    <w:rsid w:val="00402A81"/>
    <w:rsid w:val="00403542"/>
    <w:rsid w:val="0040373B"/>
    <w:rsid w:val="004041D2"/>
    <w:rsid w:val="00405694"/>
    <w:rsid w:val="00405C18"/>
    <w:rsid w:val="0040682D"/>
    <w:rsid w:val="00406DF0"/>
    <w:rsid w:val="0041155C"/>
    <w:rsid w:val="0041183A"/>
    <w:rsid w:val="00412418"/>
    <w:rsid w:val="0041438B"/>
    <w:rsid w:val="004156A1"/>
    <w:rsid w:val="004173DD"/>
    <w:rsid w:val="00417AEE"/>
    <w:rsid w:val="00417F6C"/>
    <w:rsid w:val="004202C6"/>
    <w:rsid w:val="004202C8"/>
    <w:rsid w:val="004207FB"/>
    <w:rsid w:val="00421711"/>
    <w:rsid w:val="004218A7"/>
    <w:rsid w:val="00421D06"/>
    <w:rsid w:val="00423BC7"/>
    <w:rsid w:val="0042542F"/>
    <w:rsid w:val="004256B4"/>
    <w:rsid w:val="00425769"/>
    <w:rsid w:val="00425EC1"/>
    <w:rsid w:val="00426781"/>
    <w:rsid w:val="00427F83"/>
    <w:rsid w:val="004302A3"/>
    <w:rsid w:val="004305BB"/>
    <w:rsid w:val="004316C2"/>
    <w:rsid w:val="00432388"/>
    <w:rsid w:val="00432AD5"/>
    <w:rsid w:val="00432B6E"/>
    <w:rsid w:val="00434216"/>
    <w:rsid w:val="00434538"/>
    <w:rsid w:val="004358C1"/>
    <w:rsid w:val="00435B65"/>
    <w:rsid w:val="00437246"/>
    <w:rsid w:val="004374EE"/>
    <w:rsid w:val="00437796"/>
    <w:rsid w:val="00437E79"/>
    <w:rsid w:val="00440A5A"/>
    <w:rsid w:val="004416B4"/>
    <w:rsid w:val="004423DC"/>
    <w:rsid w:val="00442712"/>
    <w:rsid w:val="00445581"/>
    <w:rsid w:val="004458BB"/>
    <w:rsid w:val="0044590C"/>
    <w:rsid w:val="00446019"/>
    <w:rsid w:val="00446574"/>
    <w:rsid w:val="00446A64"/>
    <w:rsid w:val="00450374"/>
    <w:rsid w:val="00450891"/>
    <w:rsid w:val="004509FC"/>
    <w:rsid w:val="00451782"/>
    <w:rsid w:val="004517C6"/>
    <w:rsid w:val="004517FE"/>
    <w:rsid w:val="00451B9F"/>
    <w:rsid w:val="00452308"/>
    <w:rsid w:val="004527F5"/>
    <w:rsid w:val="00453396"/>
    <w:rsid w:val="00454B47"/>
    <w:rsid w:val="004550A2"/>
    <w:rsid w:val="004562E8"/>
    <w:rsid w:val="00456387"/>
    <w:rsid w:val="00457D00"/>
    <w:rsid w:val="00461008"/>
    <w:rsid w:val="004620CC"/>
    <w:rsid w:val="004620D4"/>
    <w:rsid w:val="004625A3"/>
    <w:rsid w:val="004629A2"/>
    <w:rsid w:val="004643EE"/>
    <w:rsid w:val="00464A6D"/>
    <w:rsid w:val="00464D92"/>
    <w:rsid w:val="00464F9E"/>
    <w:rsid w:val="00465F9E"/>
    <w:rsid w:val="004660A8"/>
    <w:rsid w:val="00466144"/>
    <w:rsid w:val="00466A29"/>
    <w:rsid w:val="0046728D"/>
    <w:rsid w:val="00470334"/>
    <w:rsid w:val="004703A4"/>
    <w:rsid w:val="004710A5"/>
    <w:rsid w:val="00471A7A"/>
    <w:rsid w:val="004727C2"/>
    <w:rsid w:val="00473151"/>
    <w:rsid w:val="00475964"/>
    <w:rsid w:val="00475C85"/>
    <w:rsid w:val="00476DE4"/>
    <w:rsid w:val="004778EC"/>
    <w:rsid w:val="00477B47"/>
    <w:rsid w:val="00480442"/>
    <w:rsid w:val="00480647"/>
    <w:rsid w:val="00481136"/>
    <w:rsid w:val="00481555"/>
    <w:rsid w:val="00484D2E"/>
    <w:rsid w:val="00485D82"/>
    <w:rsid w:val="00485F83"/>
    <w:rsid w:val="00486D36"/>
    <w:rsid w:val="004873F4"/>
    <w:rsid w:val="0048742E"/>
    <w:rsid w:val="00490B24"/>
    <w:rsid w:val="00490EB5"/>
    <w:rsid w:val="00491181"/>
    <w:rsid w:val="004912C1"/>
    <w:rsid w:val="00491A65"/>
    <w:rsid w:val="00492429"/>
    <w:rsid w:val="004926EF"/>
    <w:rsid w:val="00492BB8"/>
    <w:rsid w:val="0049312D"/>
    <w:rsid w:val="0049324D"/>
    <w:rsid w:val="0049384C"/>
    <w:rsid w:val="00494316"/>
    <w:rsid w:val="00494424"/>
    <w:rsid w:val="00494630"/>
    <w:rsid w:val="00494AA5"/>
    <w:rsid w:val="00495508"/>
    <w:rsid w:val="00495518"/>
    <w:rsid w:val="00495610"/>
    <w:rsid w:val="004956C3"/>
    <w:rsid w:val="004959CC"/>
    <w:rsid w:val="00495A93"/>
    <w:rsid w:val="00495BB4"/>
    <w:rsid w:val="00495BD3"/>
    <w:rsid w:val="00496A43"/>
    <w:rsid w:val="00496C9F"/>
    <w:rsid w:val="00497B9B"/>
    <w:rsid w:val="00497FC4"/>
    <w:rsid w:val="004A005C"/>
    <w:rsid w:val="004A061F"/>
    <w:rsid w:val="004A09A8"/>
    <w:rsid w:val="004A0BE3"/>
    <w:rsid w:val="004A1C3B"/>
    <w:rsid w:val="004A232F"/>
    <w:rsid w:val="004A2D2F"/>
    <w:rsid w:val="004A3A09"/>
    <w:rsid w:val="004A403B"/>
    <w:rsid w:val="004A4253"/>
    <w:rsid w:val="004A4D5B"/>
    <w:rsid w:val="004A69DD"/>
    <w:rsid w:val="004A6D71"/>
    <w:rsid w:val="004A7031"/>
    <w:rsid w:val="004A7415"/>
    <w:rsid w:val="004B0B7D"/>
    <w:rsid w:val="004B105B"/>
    <w:rsid w:val="004B10DF"/>
    <w:rsid w:val="004B1E2D"/>
    <w:rsid w:val="004B4A57"/>
    <w:rsid w:val="004B4C19"/>
    <w:rsid w:val="004B59D8"/>
    <w:rsid w:val="004B63ED"/>
    <w:rsid w:val="004B6662"/>
    <w:rsid w:val="004B6E80"/>
    <w:rsid w:val="004B72ED"/>
    <w:rsid w:val="004B7729"/>
    <w:rsid w:val="004B7D8D"/>
    <w:rsid w:val="004C0438"/>
    <w:rsid w:val="004C0806"/>
    <w:rsid w:val="004C17DF"/>
    <w:rsid w:val="004C1996"/>
    <w:rsid w:val="004C1AD4"/>
    <w:rsid w:val="004C2265"/>
    <w:rsid w:val="004C267B"/>
    <w:rsid w:val="004C3B6B"/>
    <w:rsid w:val="004C41EA"/>
    <w:rsid w:val="004C5F38"/>
    <w:rsid w:val="004C66F8"/>
    <w:rsid w:val="004C678D"/>
    <w:rsid w:val="004C7B0D"/>
    <w:rsid w:val="004C7FB1"/>
    <w:rsid w:val="004D050D"/>
    <w:rsid w:val="004D066B"/>
    <w:rsid w:val="004D0A3B"/>
    <w:rsid w:val="004D1750"/>
    <w:rsid w:val="004D2003"/>
    <w:rsid w:val="004D205B"/>
    <w:rsid w:val="004D2594"/>
    <w:rsid w:val="004D3563"/>
    <w:rsid w:val="004D3D44"/>
    <w:rsid w:val="004D41B8"/>
    <w:rsid w:val="004D41ED"/>
    <w:rsid w:val="004D4B3E"/>
    <w:rsid w:val="004D4B85"/>
    <w:rsid w:val="004D5162"/>
    <w:rsid w:val="004D5345"/>
    <w:rsid w:val="004D5750"/>
    <w:rsid w:val="004D582D"/>
    <w:rsid w:val="004D5CD3"/>
    <w:rsid w:val="004D620E"/>
    <w:rsid w:val="004D63E4"/>
    <w:rsid w:val="004D6A95"/>
    <w:rsid w:val="004D7536"/>
    <w:rsid w:val="004D753E"/>
    <w:rsid w:val="004D766F"/>
    <w:rsid w:val="004D7B88"/>
    <w:rsid w:val="004D7C01"/>
    <w:rsid w:val="004E05CB"/>
    <w:rsid w:val="004E1FFC"/>
    <w:rsid w:val="004E2DB3"/>
    <w:rsid w:val="004E324E"/>
    <w:rsid w:val="004E38E0"/>
    <w:rsid w:val="004E415C"/>
    <w:rsid w:val="004E44CC"/>
    <w:rsid w:val="004E5951"/>
    <w:rsid w:val="004E5B46"/>
    <w:rsid w:val="004E5C00"/>
    <w:rsid w:val="004E5E5F"/>
    <w:rsid w:val="004E625A"/>
    <w:rsid w:val="004E6C88"/>
    <w:rsid w:val="004F13A6"/>
    <w:rsid w:val="004F15DE"/>
    <w:rsid w:val="004F18F9"/>
    <w:rsid w:val="004F270D"/>
    <w:rsid w:val="004F3746"/>
    <w:rsid w:val="004F59FD"/>
    <w:rsid w:val="004F5EE0"/>
    <w:rsid w:val="004F5F9E"/>
    <w:rsid w:val="004F68D7"/>
    <w:rsid w:val="004F6B5B"/>
    <w:rsid w:val="004F795D"/>
    <w:rsid w:val="00500187"/>
    <w:rsid w:val="005004D0"/>
    <w:rsid w:val="00501F76"/>
    <w:rsid w:val="00502304"/>
    <w:rsid w:val="005029A9"/>
    <w:rsid w:val="005032EC"/>
    <w:rsid w:val="005039D7"/>
    <w:rsid w:val="00503C6D"/>
    <w:rsid w:val="00505A5F"/>
    <w:rsid w:val="005102F8"/>
    <w:rsid w:val="00510650"/>
    <w:rsid w:val="00510954"/>
    <w:rsid w:val="00510A2B"/>
    <w:rsid w:val="00510EDA"/>
    <w:rsid w:val="00511852"/>
    <w:rsid w:val="0051245A"/>
    <w:rsid w:val="00512783"/>
    <w:rsid w:val="005133A6"/>
    <w:rsid w:val="0051382B"/>
    <w:rsid w:val="00513D7C"/>
    <w:rsid w:val="00513EAF"/>
    <w:rsid w:val="00514300"/>
    <w:rsid w:val="00515120"/>
    <w:rsid w:val="005156D1"/>
    <w:rsid w:val="00515762"/>
    <w:rsid w:val="00515A82"/>
    <w:rsid w:val="0051670E"/>
    <w:rsid w:val="00516934"/>
    <w:rsid w:val="00517AC5"/>
    <w:rsid w:val="005200AF"/>
    <w:rsid w:val="00521093"/>
    <w:rsid w:val="00521CCF"/>
    <w:rsid w:val="00522013"/>
    <w:rsid w:val="00522360"/>
    <w:rsid w:val="005225CA"/>
    <w:rsid w:val="0052260C"/>
    <w:rsid w:val="005228CB"/>
    <w:rsid w:val="0052346A"/>
    <w:rsid w:val="00524B77"/>
    <w:rsid w:val="00525173"/>
    <w:rsid w:val="005252F9"/>
    <w:rsid w:val="00525CA7"/>
    <w:rsid w:val="00526383"/>
    <w:rsid w:val="00526468"/>
    <w:rsid w:val="00526530"/>
    <w:rsid w:val="00526781"/>
    <w:rsid w:val="00526785"/>
    <w:rsid w:val="0052741A"/>
    <w:rsid w:val="005275A8"/>
    <w:rsid w:val="00530D3A"/>
    <w:rsid w:val="005316F7"/>
    <w:rsid w:val="005329BF"/>
    <w:rsid w:val="00532EE7"/>
    <w:rsid w:val="005331F4"/>
    <w:rsid w:val="00534623"/>
    <w:rsid w:val="00535CE6"/>
    <w:rsid w:val="0053633F"/>
    <w:rsid w:val="00536920"/>
    <w:rsid w:val="00536A24"/>
    <w:rsid w:val="00536F9F"/>
    <w:rsid w:val="005376ED"/>
    <w:rsid w:val="00537EA9"/>
    <w:rsid w:val="00540447"/>
    <w:rsid w:val="00540867"/>
    <w:rsid w:val="0054108E"/>
    <w:rsid w:val="00541922"/>
    <w:rsid w:val="00542699"/>
    <w:rsid w:val="00542903"/>
    <w:rsid w:val="0054295C"/>
    <w:rsid w:val="00544591"/>
    <w:rsid w:val="00545142"/>
    <w:rsid w:val="0054583E"/>
    <w:rsid w:val="0054680E"/>
    <w:rsid w:val="005511B8"/>
    <w:rsid w:val="005513CC"/>
    <w:rsid w:val="0055165D"/>
    <w:rsid w:val="005519C3"/>
    <w:rsid w:val="00552E3E"/>
    <w:rsid w:val="0055324F"/>
    <w:rsid w:val="005535BF"/>
    <w:rsid w:val="00553BEB"/>
    <w:rsid w:val="0055445E"/>
    <w:rsid w:val="00554ABD"/>
    <w:rsid w:val="00554E7E"/>
    <w:rsid w:val="00556473"/>
    <w:rsid w:val="00556B4F"/>
    <w:rsid w:val="00557797"/>
    <w:rsid w:val="00557CD4"/>
    <w:rsid w:val="00557E0F"/>
    <w:rsid w:val="00557E7B"/>
    <w:rsid w:val="0056017B"/>
    <w:rsid w:val="00560203"/>
    <w:rsid w:val="00560845"/>
    <w:rsid w:val="00560C18"/>
    <w:rsid w:val="00561534"/>
    <w:rsid w:val="0056189C"/>
    <w:rsid w:val="0056394D"/>
    <w:rsid w:val="00563B57"/>
    <w:rsid w:val="00564B60"/>
    <w:rsid w:val="00564BA6"/>
    <w:rsid w:val="00565333"/>
    <w:rsid w:val="0056581C"/>
    <w:rsid w:val="00565ED3"/>
    <w:rsid w:val="00567EE2"/>
    <w:rsid w:val="00567FFD"/>
    <w:rsid w:val="00570A60"/>
    <w:rsid w:val="00570BF9"/>
    <w:rsid w:val="00570E3A"/>
    <w:rsid w:val="005712A7"/>
    <w:rsid w:val="005720BB"/>
    <w:rsid w:val="00572C0F"/>
    <w:rsid w:val="00572C94"/>
    <w:rsid w:val="0057493A"/>
    <w:rsid w:val="0057522F"/>
    <w:rsid w:val="005756DF"/>
    <w:rsid w:val="00576162"/>
    <w:rsid w:val="00576892"/>
    <w:rsid w:val="00576B7C"/>
    <w:rsid w:val="0057712E"/>
    <w:rsid w:val="00577758"/>
    <w:rsid w:val="005802FE"/>
    <w:rsid w:val="00580809"/>
    <w:rsid w:val="005809A4"/>
    <w:rsid w:val="00580F98"/>
    <w:rsid w:val="005818EA"/>
    <w:rsid w:val="00583A3F"/>
    <w:rsid w:val="00583C55"/>
    <w:rsid w:val="00585438"/>
    <w:rsid w:val="005855B2"/>
    <w:rsid w:val="005859B2"/>
    <w:rsid w:val="00585B09"/>
    <w:rsid w:val="005868CA"/>
    <w:rsid w:val="00586A09"/>
    <w:rsid w:val="005870E1"/>
    <w:rsid w:val="00587647"/>
    <w:rsid w:val="005877F1"/>
    <w:rsid w:val="00587943"/>
    <w:rsid w:val="00587A60"/>
    <w:rsid w:val="00590DCD"/>
    <w:rsid w:val="0059275A"/>
    <w:rsid w:val="005928A6"/>
    <w:rsid w:val="005928E3"/>
    <w:rsid w:val="005931FF"/>
    <w:rsid w:val="005938DC"/>
    <w:rsid w:val="00594874"/>
    <w:rsid w:val="00594BEB"/>
    <w:rsid w:val="0059560B"/>
    <w:rsid w:val="00595CDB"/>
    <w:rsid w:val="0059666E"/>
    <w:rsid w:val="00596A08"/>
    <w:rsid w:val="0059797F"/>
    <w:rsid w:val="005A098F"/>
    <w:rsid w:val="005A1082"/>
    <w:rsid w:val="005A1646"/>
    <w:rsid w:val="005A1811"/>
    <w:rsid w:val="005A2937"/>
    <w:rsid w:val="005A2C33"/>
    <w:rsid w:val="005A3A35"/>
    <w:rsid w:val="005A3E88"/>
    <w:rsid w:val="005A4895"/>
    <w:rsid w:val="005A4948"/>
    <w:rsid w:val="005A4C07"/>
    <w:rsid w:val="005A6994"/>
    <w:rsid w:val="005B0E8C"/>
    <w:rsid w:val="005B230E"/>
    <w:rsid w:val="005B2CBC"/>
    <w:rsid w:val="005B3BCD"/>
    <w:rsid w:val="005B3D48"/>
    <w:rsid w:val="005B5562"/>
    <w:rsid w:val="005B5904"/>
    <w:rsid w:val="005B5AF6"/>
    <w:rsid w:val="005B6050"/>
    <w:rsid w:val="005B63BD"/>
    <w:rsid w:val="005B6C54"/>
    <w:rsid w:val="005B7C60"/>
    <w:rsid w:val="005C0297"/>
    <w:rsid w:val="005C076B"/>
    <w:rsid w:val="005C0AAA"/>
    <w:rsid w:val="005C172B"/>
    <w:rsid w:val="005C2035"/>
    <w:rsid w:val="005C2EF5"/>
    <w:rsid w:val="005C33A0"/>
    <w:rsid w:val="005C3423"/>
    <w:rsid w:val="005C3B2B"/>
    <w:rsid w:val="005C4D37"/>
    <w:rsid w:val="005C508C"/>
    <w:rsid w:val="005C53C1"/>
    <w:rsid w:val="005C5730"/>
    <w:rsid w:val="005C67D3"/>
    <w:rsid w:val="005C71EB"/>
    <w:rsid w:val="005D03F8"/>
    <w:rsid w:val="005D0D37"/>
    <w:rsid w:val="005D0E62"/>
    <w:rsid w:val="005D133D"/>
    <w:rsid w:val="005D1EA2"/>
    <w:rsid w:val="005D3184"/>
    <w:rsid w:val="005D3647"/>
    <w:rsid w:val="005D3C07"/>
    <w:rsid w:val="005D49F2"/>
    <w:rsid w:val="005D542B"/>
    <w:rsid w:val="005D666A"/>
    <w:rsid w:val="005D6689"/>
    <w:rsid w:val="005D676A"/>
    <w:rsid w:val="005D7850"/>
    <w:rsid w:val="005E0A4F"/>
    <w:rsid w:val="005E0F9F"/>
    <w:rsid w:val="005E224B"/>
    <w:rsid w:val="005E490E"/>
    <w:rsid w:val="005E5B09"/>
    <w:rsid w:val="005E5FB0"/>
    <w:rsid w:val="005E6F9F"/>
    <w:rsid w:val="005F0A92"/>
    <w:rsid w:val="005F0FB6"/>
    <w:rsid w:val="005F3146"/>
    <w:rsid w:val="005F3E70"/>
    <w:rsid w:val="005F42B9"/>
    <w:rsid w:val="005F48DE"/>
    <w:rsid w:val="005F4B88"/>
    <w:rsid w:val="005F5961"/>
    <w:rsid w:val="005F5DE8"/>
    <w:rsid w:val="005F6693"/>
    <w:rsid w:val="005F6A34"/>
    <w:rsid w:val="005F6EF7"/>
    <w:rsid w:val="005F734C"/>
    <w:rsid w:val="00600566"/>
    <w:rsid w:val="006008CE"/>
    <w:rsid w:val="00600F79"/>
    <w:rsid w:val="00601589"/>
    <w:rsid w:val="0060223C"/>
    <w:rsid w:val="0060233C"/>
    <w:rsid w:val="006027A9"/>
    <w:rsid w:val="00603366"/>
    <w:rsid w:val="00603414"/>
    <w:rsid w:val="00603E17"/>
    <w:rsid w:val="0060433D"/>
    <w:rsid w:val="00605E81"/>
    <w:rsid w:val="0060678F"/>
    <w:rsid w:val="00607774"/>
    <w:rsid w:val="00610756"/>
    <w:rsid w:val="0061104D"/>
    <w:rsid w:val="00611455"/>
    <w:rsid w:val="00612039"/>
    <w:rsid w:val="0061260A"/>
    <w:rsid w:val="0061299B"/>
    <w:rsid w:val="00613589"/>
    <w:rsid w:val="00613640"/>
    <w:rsid w:val="00613C14"/>
    <w:rsid w:val="00613CCF"/>
    <w:rsid w:val="00615113"/>
    <w:rsid w:val="00615D84"/>
    <w:rsid w:val="006161C8"/>
    <w:rsid w:val="00617166"/>
    <w:rsid w:val="00617252"/>
    <w:rsid w:val="00617489"/>
    <w:rsid w:val="00621E88"/>
    <w:rsid w:val="00622442"/>
    <w:rsid w:val="00622E43"/>
    <w:rsid w:val="00622F49"/>
    <w:rsid w:val="00622F72"/>
    <w:rsid w:val="00623474"/>
    <w:rsid w:val="00623FF4"/>
    <w:rsid w:val="00624081"/>
    <w:rsid w:val="00625EE8"/>
    <w:rsid w:val="006264EB"/>
    <w:rsid w:val="00626CCD"/>
    <w:rsid w:val="00626CFD"/>
    <w:rsid w:val="00626E3E"/>
    <w:rsid w:val="00630071"/>
    <w:rsid w:val="00630873"/>
    <w:rsid w:val="006312EE"/>
    <w:rsid w:val="006312FA"/>
    <w:rsid w:val="0063170B"/>
    <w:rsid w:val="00631D18"/>
    <w:rsid w:val="006325A5"/>
    <w:rsid w:val="00632E25"/>
    <w:rsid w:val="00633C08"/>
    <w:rsid w:val="00634132"/>
    <w:rsid w:val="006347DB"/>
    <w:rsid w:val="00635ADB"/>
    <w:rsid w:val="00635C60"/>
    <w:rsid w:val="006367A4"/>
    <w:rsid w:val="00637E85"/>
    <w:rsid w:val="006402AB"/>
    <w:rsid w:val="006403D9"/>
    <w:rsid w:val="006418B7"/>
    <w:rsid w:val="00641A03"/>
    <w:rsid w:val="00641D2E"/>
    <w:rsid w:val="00641E6B"/>
    <w:rsid w:val="00641F64"/>
    <w:rsid w:val="0064206D"/>
    <w:rsid w:val="0064239C"/>
    <w:rsid w:val="006436A4"/>
    <w:rsid w:val="00643E04"/>
    <w:rsid w:val="00644145"/>
    <w:rsid w:val="0064658D"/>
    <w:rsid w:val="00646DD4"/>
    <w:rsid w:val="0064740D"/>
    <w:rsid w:val="006479A4"/>
    <w:rsid w:val="00650362"/>
    <w:rsid w:val="00650F65"/>
    <w:rsid w:val="00651079"/>
    <w:rsid w:val="0065109D"/>
    <w:rsid w:val="00651A5A"/>
    <w:rsid w:val="0065269B"/>
    <w:rsid w:val="00653268"/>
    <w:rsid w:val="00653BD8"/>
    <w:rsid w:val="0065493F"/>
    <w:rsid w:val="00654AD9"/>
    <w:rsid w:val="00656193"/>
    <w:rsid w:val="00656C13"/>
    <w:rsid w:val="00656C98"/>
    <w:rsid w:val="006574D7"/>
    <w:rsid w:val="00657AD4"/>
    <w:rsid w:val="006600CF"/>
    <w:rsid w:val="00660199"/>
    <w:rsid w:val="006611BB"/>
    <w:rsid w:val="006613E4"/>
    <w:rsid w:val="006615BE"/>
    <w:rsid w:val="00661F83"/>
    <w:rsid w:val="006622C9"/>
    <w:rsid w:val="00662AA5"/>
    <w:rsid w:val="00662CEB"/>
    <w:rsid w:val="00663769"/>
    <w:rsid w:val="00663BB6"/>
    <w:rsid w:val="006649AD"/>
    <w:rsid w:val="006652D9"/>
    <w:rsid w:val="00667743"/>
    <w:rsid w:val="00670C13"/>
    <w:rsid w:val="00671DE2"/>
    <w:rsid w:val="006724B3"/>
    <w:rsid w:val="006725B7"/>
    <w:rsid w:val="006727B2"/>
    <w:rsid w:val="006731F0"/>
    <w:rsid w:val="00673B58"/>
    <w:rsid w:val="00673C0E"/>
    <w:rsid w:val="0067410E"/>
    <w:rsid w:val="006743AC"/>
    <w:rsid w:val="0067447C"/>
    <w:rsid w:val="006750A9"/>
    <w:rsid w:val="00676162"/>
    <w:rsid w:val="006770D5"/>
    <w:rsid w:val="00680729"/>
    <w:rsid w:val="00680DB6"/>
    <w:rsid w:val="00681760"/>
    <w:rsid w:val="0068194E"/>
    <w:rsid w:val="006823C1"/>
    <w:rsid w:val="0068288D"/>
    <w:rsid w:val="006833B2"/>
    <w:rsid w:val="00683A2B"/>
    <w:rsid w:val="00683A7C"/>
    <w:rsid w:val="00683B56"/>
    <w:rsid w:val="00683FCE"/>
    <w:rsid w:val="0068584E"/>
    <w:rsid w:val="006861D9"/>
    <w:rsid w:val="00686863"/>
    <w:rsid w:val="00687798"/>
    <w:rsid w:val="0069058D"/>
    <w:rsid w:val="00690791"/>
    <w:rsid w:val="00690F49"/>
    <w:rsid w:val="006917BE"/>
    <w:rsid w:val="00691F64"/>
    <w:rsid w:val="006923F8"/>
    <w:rsid w:val="00692951"/>
    <w:rsid w:val="00692B77"/>
    <w:rsid w:val="00692C77"/>
    <w:rsid w:val="00693635"/>
    <w:rsid w:val="00693872"/>
    <w:rsid w:val="00693FB5"/>
    <w:rsid w:val="00693FFD"/>
    <w:rsid w:val="006955EB"/>
    <w:rsid w:val="006975CD"/>
    <w:rsid w:val="00697A6B"/>
    <w:rsid w:val="00697CC6"/>
    <w:rsid w:val="006A0A63"/>
    <w:rsid w:val="006A1D7F"/>
    <w:rsid w:val="006A26B2"/>
    <w:rsid w:val="006A2E61"/>
    <w:rsid w:val="006A2FF3"/>
    <w:rsid w:val="006A4C57"/>
    <w:rsid w:val="006A4EE8"/>
    <w:rsid w:val="006A578B"/>
    <w:rsid w:val="006A5ED6"/>
    <w:rsid w:val="006A74F0"/>
    <w:rsid w:val="006A753A"/>
    <w:rsid w:val="006A79EE"/>
    <w:rsid w:val="006B06EE"/>
    <w:rsid w:val="006B17AD"/>
    <w:rsid w:val="006B1BF9"/>
    <w:rsid w:val="006B2196"/>
    <w:rsid w:val="006B2343"/>
    <w:rsid w:val="006B3037"/>
    <w:rsid w:val="006B3233"/>
    <w:rsid w:val="006B36AF"/>
    <w:rsid w:val="006B37B5"/>
    <w:rsid w:val="006B42F9"/>
    <w:rsid w:val="006B488C"/>
    <w:rsid w:val="006B5073"/>
    <w:rsid w:val="006B538B"/>
    <w:rsid w:val="006B57DE"/>
    <w:rsid w:val="006B6104"/>
    <w:rsid w:val="006B7CEE"/>
    <w:rsid w:val="006C021D"/>
    <w:rsid w:val="006C033C"/>
    <w:rsid w:val="006C1302"/>
    <w:rsid w:val="006C17ED"/>
    <w:rsid w:val="006C191E"/>
    <w:rsid w:val="006C1ADE"/>
    <w:rsid w:val="006C1FD6"/>
    <w:rsid w:val="006C2274"/>
    <w:rsid w:val="006C4655"/>
    <w:rsid w:val="006C4EBA"/>
    <w:rsid w:val="006C5FC6"/>
    <w:rsid w:val="006C63D3"/>
    <w:rsid w:val="006C76E5"/>
    <w:rsid w:val="006D0450"/>
    <w:rsid w:val="006D0D28"/>
    <w:rsid w:val="006D13EC"/>
    <w:rsid w:val="006D1421"/>
    <w:rsid w:val="006D144E"/>
    <w:rsid w:val="006D18D8"/>
    <w:rsid w:val="006D1C32"/>
    <w:rsid w:val="006D2B5B"/>
    <w:rsid w:val="006D53B8"/>
    <w:rsid w:val="006D555E"/>
    <w:rsid w:val="006D578B"/>
    <w:rsid w:val="006D5DFA"/>
    <w:rsid w:val="006D61A0"/>
    <w:rsid w:val="006D67E7"/>
    <w:rsid w:val="006D7B83"/>
    <w:rsid w:val="006D7DBC"/>
    <w:rsid w:val="006E1093"/>
    <w:rsid w:val="006E1561"/>
    <w:rsid w:val="006E1CAD"/>
    <w:rsid w:val="006E1CB6"/>
    <w:rsid w:val="006E34BA"/>
    <w:rsid w:val="006E3B7D"/>
    <w:rsid w:val="006E4C50"/>
    <w:rsid w:val="006E4FE1"/>
    <w:rsid w:val="006E529C"/>
    <w:rsid w:val="006E5756"/>
    <w:rsid w:val="006E57A6"/>
    <w:rsid w:val="006E6602"/>
    <w:rsid w:val="006E66D7"/>
    <w:rsid w:val="006E6B19"/>
    <w:rsid w:val="006E6FAD"/>
    <w:rsid w:val="006E7CEF"/>
    <w:rsid w:val="006F1BBC"/>
    <w:rsid w:val="006F2949"/>
    <w:rsid w:val="006F37A5"/>
    <w:rsid w:val="006F38DD"/>
    <w:rsid w:val="006F3FB4"/>
    <w:rsid w:val="006F417E"/>
    <w:rsid w:val="006F43CA"/>
    <w:rsid w:val="006F455B"/>
    <w:rsid w:val="006F594D"/>
    <w:rsid w:val="006F5983"/>
    <w:rsid w:val="006F7BDF"/>
    <w:rsid w:val="007009EB"/>
    <w:rsid w:val="00700E6C"/>
    <w:rsid w:val="0070166E"/>
    <w:rsid w:val="00702699"/>
    <w:rsid w:val="00702F25"/>
    <w:rsid w:val="0070301D"/>
    <w:rsid w:val="00704765"/>
    <w:rsid w:val="00705186"/>
    <w:rsid w:val="007056C8"/>
    <w:rsid w:val="00705EF9"/>
    <w:rsid w:val="00706830"/>
    <w:rsid w:val="007068BE"/>
    <w:rsid w:val="0071044D"/>
    <w:rsid w:val="00711708"/>
    <w:rsid w:val="007121BB"/>
    <w:rsid w:val="007141DC"/>
    <w:rsid w:val="00714CB5"/>
    <w:rsid w:val="00715537"/>
    <w:rsid w:val="007168BC"/>
    <w:rsid w:val="00717A66"/>
    <w:rsid w:val="00717B7B"/>
    <w:rsid w:val="0072081B"/>
    <w:rsid w:val="00720B1C"/>
    <w:rsid w:val="00720C3E"/>
    <w:rsid w:val="00720CE9"/>
    <w:rsid w:val="0072139D"/>
    <w:rsid w:val="00721AA9"/>
    <w:rsid w:val="00722F67"/>
    <w:rsid w:val="0072321C"/>
    <w:rsid w:val="00724972"/>
    <w:rsid w:val="00724C64"/>
    <w:rsid w:val="00725023"/>
    <w:rsid w:val="007258E9"/>
    <w:rsid w:val="00727363"/>
    <w:rsid w:val="007273C1"/>
    <w:rsid w:val="00730BEF"/>
    <w:rsid w:val="007316BC"/>
    <w:rsid w:val="007322EF"/>
    <w:rsid w:val="0073288B"/>
    <w:rsid w:val="0073334C"/>
    <w:rsid w:val="00733BBA"/>
    <w:rsid w:val="00733E29"/>
    <w:rsid w:val="007349DB"/>
    <w:rsid w:val="00734EFD"/>
    <w:rsid w:val="00734FBE"/>
    <w:rsid w:val="00735117"/>
    <w:rsid w:val="00735D6E"/>
    <w:rsid w:val="00736611"/>
    <w:rsid w:val="007366A5"/>
    <w:rsid w:val="0074030E"/>
    <w:rsid w:val="00740B0B"/>
    <w:rsid w:val="00741285"/>
    <w:rsid w:val="0074267B"/>
    <w:rsid w:val="007426F7"/>
    <w:rsid w:val="00742A23"/>
    <w:rsid w:val="00742B6C"/>
    <w:rsid w:val="00742BEF"/>
    <w:rsid w:val="00742FF4"/>
    <w:rsid w:val="007436A2"/>
    <w:rsid w:val="00743855"/>
    <w:rsid w:val="007439C0"/>
    <w:rsid w:val="007444FE"/>
    <w:rsid w:val="00745ECF"/>
    <w:rsid w:val="00746337"/>
    <w:rsid w:val="00746F5C"/>
    <w:rsid w:val="00746F80"/>
    <w:rsid w:val="0074738A"/>
    <w:rsid w:val="00747A08"/>
    <w:rsid w:val="00750174"/>
    <w:rsid w:val="007509B2"/>
    <w:rsid w:val="00752A68"/>
    <w:rsid w:val="00752CDC"/>
    <w:rsid w:val="00753037"/>
    <w:rsid w:val="0075317E"/>
    <w:rsid w:val="00753803"/>
    <w:rsid w:val="00753811"/>
    <w:rsid w:val="00754B3A"/>
    <w:rsid w:val="0075533D"/>
    <w:rsid w:val="0075564D"/>
    <w:rsid w:val="0075597F"/>
    <w:rsid w:val="00757721"/>
    <w:rsid w:val="00761BCF"/>
    <w:rsid w:val="00762218"/>
    <w:rsid w:val="00763DA3"/>
    <w:rsid w:val="0076413C"/>
    <w:rsid w:val="007646AD"/>
    <w:rsid w:val="00764782"/>
    <w:rsid w:val="0076497F"/>
    <w:rsid w:val="00764BD1"/>
    <w:rsid w:val="007653E6"/>
    <w:rsid w:val="007654D1"/>
    <w:rsid w:val="0076565A"/>
    <w:rsid w:val="0076597C"/>
    <w:rsid w:val="00765990"/>
    <w:rsid w:val="00765B6F"/>
    <w:rsid w:val="007662F2"/>
    <w:rsid w:val="0077082E"/>
    <w:rsid w:val="00771848"/>
    <w:rsid w:val="00772DD7"/>
    <w:rsid w:val="007733FE"/>
    <w:rsid w:val="00773953"/>
    <w:rsid w:val="00773E69"/>
    <w:rsid w:val="0077436D"/>
    <w:rsid w:val="00774375"/>
    <w:rsid w:val="00774F31"/>
    <w:rsid w:val="0077726A"/>
    <w:rsid w:val="00777988"/>
    <w:rsid w:val="00780AC5"/>
    <w:rsid w:val="00780E0C"/>
    <w:rsid w:val="00781F2F"/>
    <w:rsid w:val="00782D0A"/>
    <w:rsid w:val="00783519"/>
    <w:rsid w:val="00783526"/>
    <w:rsid w:val="007836FC"/>
    <w:rsid w:val="00783985"/>
    <w:rsid w:val="0078486B"/>
    <w:rsid w:val="00785624"/>
    <w:rsid w:val="00785AC7"/>
    <w:rsid w:val="0078645C"/>
    <w:rsid w:val="007869B7"/>
    <w:rsid w:val="00786CA9"/>
    <w:rsid w:val="00786F91"/>
    <w:rsid w:val="00787501"/>
    <w:rsid w:val="007879CB"/>
    <w:rsid w:val="00787A49"/>
    <w:rsid w:val="00787E33"/>
    <w:rsid w:val="00790BE8"/>
    <w:rsid w:val="00790DB5"/>
    <w:rsid w:val="007911C0"/>
    <w:rsid w:val="00792034"/>
    <w:rsid w:val="007923FF"/>
    <w:rsid w:val="00792AD5"/>
    <w:rsid w:val="00792B45"/>
    <w:rsid w:val="00792F77"/>
    <w:rsid w:val="0079429C"/>
    <w:rsid w:val="007943CC"/>
    <w:rsid w:val="00794A25"/>
    <w:rsid w:val="00794B3A"/>
    <w:rsid w:val="00794E61"/>
    <w:rsid w:val="00794FAA"/>
    <w:rsid w:val="00794FB1"/>
    <w:rsid w:val="007952FC"/>
    <w:rsid w:val="00795401"/>
    <w:rsid w:val="007963EE"/>
    <w:rsid w:val="00796FDB"/>
    <w:rsid w:val="00797B77"/>
    <w:rsid w:val="00797F87"/>
    <w:rsid w:val="007A2A69"/>
    <w:rsid w:val="007A3199"/>
    <w:rsid w:val="007A348F"/>
    <w:rsid w:val="007A3AA2"/>
    <w:rsid w:val="007A535F"/>
    <w:rsid w:val="007A5BF5"/>
    <w:rsid w:val="007A5F66"/>
    <w:rsid w:val="007A655E"/>
    <w:rsid w:val="007A669E"/>
    <w:rsid w:val="007A66D1"/>
    <w:rsid w:val="007A6FC9"/>
    <w:rsid w:val="007B079D"/>
    <w:rsid w:val="007B0BCA"/>
    <w:rsid w:val="007B117B"/>
    <w:rsid w:val="007B17CE"/>
    <w:rsid w:val="007B1976"/>
    <w:rsid w:val="007B33AC"/>
    <w:rsid w:val="007B5DC9"/>
    <w:rsid w:val="007B721E"/>
    <w:rsid w:val="007B7520"/>
    <w:rsid w:val="007B782A"/>
    <w:rsid w:val="007B7F6F"/>
    <w:rsid w:val="007C04C6"/>
    <w:rsid w:val="007C30D6"/>
    <w:rsid w:val="007C3C6D"/>
    <w:rsid w:val="007C5512"/>
    <w:rsid w:val="007C6986"/>
    <w:rsid w:val="007C6E17"/>
    <w:rsid w:val="007C702F"/>
    <w:rsid w:val="007C78E3"/>
    <w:rsid w:val="007C7C5B"/>
    <w:rsid w:val="007D148E"/>
    <w:rsid w:val="007D1CB5"/>
    <w:rsid w:val="007D3545"/>
    <w:rsid w:val="007D3809"/>
    <w:rsid w:val="007D4811"/>
    <w:rsid w:val="007D59EC"/>
    <w:rsid w:val="007D630C"/>
    <w:rsid w:val="007D672D"/>
    <w:rsid w:val="007D6A27"/>
    <w:rsid w:val="007D7726"/>
    <w:rsid w:val="007D7B0C"/>
    <w:rsid w:val="007D7F3A"/>
    <w:rsid w:val="007E076C"/>
    <w:rsid w:val="007E19E9"/>
    <w:rsid w:val="007E2354"/>
    <w:rsid w:val="007E2B75"/>
    <w:rsid w:val="007E2D6F"/>
    <w:rsid w:val="007E43F3"/>
    <w:rsid w:val="007E656E"/>
    <w:rsid w:val="007E6600"/>
    <w:rsid w:val="007E6B27"/>
    <w:rsid w:val="007E6E47"/>
    <w:rsid w:val="007E72C0"/>
    <w:rsid w:val="007E7CD4"/>
    <w:rsid w:val="007F034F"/>
    <w:rsid w:val="007F0A54"/>
    <w:rsid w:val="007F161F"/>
    <w:rsid w:val="007F1F62"/>
    <w:rsid w:val="007F24AD"/>
    <w:rsid w:val="007F2673"/>
    <w:rsid w:val="007F2A6F"/>
    <w:rsid w:val="007F2DEB"/>
    <w:rsid w:val="007F314A"/>
    <w:rsid w:val="007F342F"/>
    <w:rsid w:val="007F3A05"/>
    <w:rsid w:val="007F3E76"/>
    <w:rsid w:val="007F4843"/>
    <w:rsid w:val="007F4A66"/>
    <w:rsid w:val="007F5C00"/>
    <w:rsid w:val="007F5EF8"/>
    <w:rsid w:val="007F6188"/>
    <w:rsid w:val="007F6407"/>
    <w:rsid w:val="007F653B"/>
    <w:rsid w:val="007F66AD"/>
    <w:rsid w:val="007F79A6"/>
    <w:rsid w:val="007F7A16"/>
    <w:rsid w:val="00800463"/>
    <w:rsid w:val="008011CB"/>
    <w:rsid w:val="008016AE"/>
    <w:rsid w:val="00801C4D"/>
    <w:rsid w:val="0080281B"/>
    <w:rsid w:val="00802AED"/>
    <w:rsid w:val="008031B0"/>
    <w:rsid w:val="00803485"/>
    <w:rsid w:val="00804098"/>
    <w:rsid w:val="0080424D"/>
    <w:rsid w:val="0080526A"/>
    <w:rsid w:val="0080579B"/>
    <w:rsid w:val="00805CA8"/>
    <w:rsid w:val="00805FE1"/>
    <w:rsid w:val="00806002"/>
    <w:rsid w:val="008072F1"/>
    <w:rsid w:val="008076E3"/>
    <w:rsid w:val="00810356"/>
    <w:rsid w:val="00813521"/>
    <w:rsid w:val="008140EE"/>
    <w:rsid w:val="008145B0"/>
    <w:rsid w:val="0081497E"/>
    <w:rsid w:val="00814B5D"/>
    <w:rsid w:val="00815263"/>
    <w:rsid w:val="0081584A"/>
    <w:rsid w:val="008159CB"/>
    <w:rsid w:val="00816631"/>
    <w:rsid w:val="008166A1"/>
    <w:rsid w:val="008174F2"/>
    <w:rsid w:val="008175FC"/>
    <w:rsid w:val="0082027B"/>
    <w:rsid w:val="00820341"/>
    <w:rsid w:val="0082052C"/>
    <w:rsid w:val="00820842"/>
    <w:rsid w:val="00820BD2"/>
    <w:rsid w:val="00821B57"/>
    <w:rsid w:val="00821C4A"/>
    <w:rsid w:val="00821E5C"/>
    <w:rsid w:val="00822340"/>
    <w:rsid w:val="00822ACB"/>
    <w:rsid w:val="00823A25"/>
    <w:rsid w:val="00823E96"/>
    <w:rsid w:val="0082499C"/>
    <w:rsid w:val="00824F03"/>
    <w:rsid w:val="00825429"/>
    <w:rsid w:val="008254F0"/>
    <w:rsid w:val="0082557A"/>
    <w:rsid w:val="00825DCE"/>
    <w:rsid w:val="00826E66"/>
    <w:rsid w:val="008272AA"/>
    <w:rsid w:val="00831666"/>
    <w:rsid w:val="00831A95"/>
    <w:rsid w:val="008334D0"/>
    <w:rsid w:val="00834373"/>
    <w:rsid w:val="00834C2F"/>
    <w:rsid w:val="00835A4B"/>
    <w:rsid w:val="008363E0"/>
    <w:rsid w:val="0083674C"/>
    <w:rsid w:val="00836B32"/>
    <w:rsid w:val="00836D09"/>
    <w:rsid w:val="00836D0E"/>
    <w:rsid w:val="008374BA"/>
    <w:rsid w:val="0083798F"/>
    <w:rsid w:val="008379E1"/>
    <w:rsid w:val="008407F2"/>
    <w:rsid w:val="008410A8"/>
    <w:rsid w:val="008411CF"/>
    <w:rsid w:val="00841382"/>
    <w:rsid w:val="00841800"/>
    <w:rsid w:val="00841ADF"/>
    <w:rsid w:val="00841ED1"/>
    <w:rsid w:val="00841FB1"/>
    <w:rsid w:val="00842155"/>
    <w:rsid w:val="00842278"/>
    <w:rsid w:val="0084252A"/>
    <w:rsid w:val="00842CD5"/>
    <w:rsid w:val="008461D1"/>
    <w:rsid w:val="00846A4A"/>
    <w:rsid w:val="00846FA9"/>
    <w:rsid w:val="00847182"/>
    <w:rsid w:val="00847B2A"/>
    <w:rsid w:val="0085009C"/>
    <w:rsid w:val="00850240"/>
    <w:rsid w:val="008507A6"/>
    <w:rsid w:val="00850AE3"/>
    <w:rsid w:val="00851DC2"/>
    <w:rsid w:val="00851EC8"/>
    <w:rsid w:val="00852206"/>
    <w:rsid w:val="0085242A"/>
    <w:rsid w:val="00852A85"/>
    <w:rsid w:val="00852BD5"/>
    <w:rsid w:val="008535B5"/>
    <w:rsid w:val="00853A18"/>
    <w:rsid w:val="0085565F"/>
    <w:rsid w:val="00855F2D"/>
    <w:rsid w:val="0085764A"/>
    <w:rsid w:val="008577DA"/>
    <w:rsid w:val="00857EE8"/>
    <w:rsid w:val="00860469"/>
    <w:rsid w:val="008607AC"/>
    <w:rsid w:val="0086237E"/>
    <w:rsid w:val="00862A03"/>
    <w:rsid w:val="008630AB"/>
    <w:rsid w:val="0086327E"/>
    <w:rsid w:val="008664D0"/>
    <w:rsid w:val="00866868"/>
    <w:rsid w:val="008669F8"/>
    <w:rsid w:val="00867B15"/>
    <w:rsid w:val="008708B9"/>
    <w:rsid w:val="0087104A"/>
    <w:rsid w:val="00871D17"/>
    <w:rsid w:val="00871D96"/>
    <w:rsid w:val="008720B8"/>
    <w:rsid w:val="00872352"/>
    <w:rsid w:val="008723D4"/>
    <w:rsid w:val="0087329F"/>
    <w:rsid w:val="00873B05"/>
    <w:rsid w:val="00873C44"/>
    <w:rsid w:val="008741EA"/>
    <w:rsid w:val="008745D5"/>
    <w:rsid w:val="00874845"/>
    <w:rsid w:val="008755B1"/>
    <w:rsid w:val="00875A76"/>
    <w:rsid w:val="00875F81"/>
    <w:rsid w:val="00876146"/>
    <w:rsid w:val="00877BCF"/>
    <w:rsid w:val="008804F3"/>
    <w:rsid w:val="0088326B"/>
    <w:rsid w:val="008839FA"/>
    <w:rsid w:val="00883C30"/>
    <w:rsid w:val="00884579"/>
    <w:rsid w:val="0088530F"/>
    <w:rsid w:val="00885380"/>
    <w:rsid w:val="00885418"/>
    <w:rsid w:val="00886414"/>
    <w:rsid w:val="008865D3"/>
    <w:rsid w:val="00886827"/>
    <w:rsid w:val="008870C8"/>
    <w:rsid w:val="008870D5"/>
    <w:rsid w:val="008874E6"/>
    <w:rsid w:val="00887AD2"/>
    <w:rsid w:val="0089031A"/>
    <w:rsid w:val="008907BB"/>
    <w:rsid w:val="008911C0"/>
    <w:rsid w:val="0089230B"/>
    <w:rsid w:val="00894578"/>
    <w:rsid w:val="00894BD4"/>
    <w:rsid w:val="00894DEC"/>
    <w:rsid w:val="00895FB4"/>
    <w:rsid w:val="00896120"/>
    <w:rsid w:val="00896252"/>
    <w:rsid w:val="00897790"/>
    <w:rsid w:val="008979C0"/>
    <w:rsid w:val="00897CAD"/>
    <w:rsid w:val="00897CF4"/>
    <w:rsid w:val="00897FD7"/>
    <w:rsid w:val="008A0273"/>
    <w:rsid w:val="008A04CF"/>
    <w:rsid w:val="008A0A56"/>
    <w:rsid w:val="008A0AAF"/>
    <w:rsid w:val="008A1D11"/>
    <w:rsid w:val="008A21DD"/>
    <w:rsid w:val="008A2202"/>
    <w:rsid w:val="008A2D34"/>
    <w:rsid w:val="008A340A"/>
    <w:rsid w:val="008A35C9"/>
    <w:rsid w:val="008A3826"/>
    <w:rsid w:val="008A432E"/>
    <w:rsid w:val="008A4DA8"/>
    <w:rsid w:val="008A53F0"/>
    <w:rsid w:val="008A62C7"/>
    <w:rsid w:val="008A6D29"/>
    <w:rsid w:val="008A6DE9"/>
    <w:rsid w:val="008A7616"/>
    <w:rsid w:val="008A7D3A"/>
    <w:rsid w:val="008B1B67"/>
    <w:rsid w:val="008B3BA7"/>
    <w:rsid w:val="008B3F29"/>
    <w:rsid w:val="008B461D"/>
    <w:rsid w:val="008B5C82"/>
    <w:rsid w:val="008B7286"/>
    <w:rsid w:val="008B7541"/>
    <w:rsid w:val="008B7BF4"/>
    <w:rsid w:val="008C0E00"/>
    <w:rsid w:val="008C0EE4"/>
    <w:rsid w:val="008C130F"/>
    <w:rsid w:val="008C1D6A"/>
    <w:rsid w:val="008C2043"/>
    <w:rsid w:val="008C21A9"/>
    <w:rsid w:val="008C253C"/>
    <w:rsid w:val="008C2A94"/>
    <w:rsid w:val="008C2F32"/>
    <w:rsid w:val="008C40DC"/>
    <w:rsid w:val="008C410D"/>
    <w:rsid w:val="008C453F"/>
    <w:rsid w:val="008C4836"/>
    <w:rsid w:val="008C4A2D"/>
    <w:rsid w:val="008C4B09"/>
    <w:rsid w:val="008C50D5"/>
    <w:rsid w:val="008C539A"/>
    <w:rsid w:val="008C56A7"/>
    <w:rsid w:val="008C6FA9"/>
    <w:rsid w:val="008C75D4"/>
    <w:rsid w:val="008C7891"/>
    <w:rsid w:val="008D03EF"/>
    <w:rsid w:val="008D1AD8"/>
    <w:rsid w:val="008D279A"/>
    <w:rsid w:val="008D3319"/>
    <w:rsid w:val="008D42FD"/>
    <w:rsid w:val="008D4853"/>
    <w:rsid w:val="008D4FF7"/>
    <w:rsid w:val="008D5172"/>
    <w:rsid w:val="008D576C"/>
    <w:rsid w:val="008D57C7"/>
    <w:rsid w:val="008D5B36"/>
    <w:rsid w:val="008D6F28"/>
    <w:rsid w:val="008E150B"/>
    <w:rsid w:val="008E2006"/>
    <w:rsid w:val="008E2288"/>
    <w:rsid w:val="008E22A4"/>
    <w:rsid w:val="008E31D4"/>
    <w:rsid w:val="008E34F4"/>
    <w:rsid w:val="008E3B02"/>
    <w:rsid w:val="008E45B2"/>
    <w:rsid w:val="008E46CF"/>
    <w:rsid w:val="008E4CE6"/>
    <w:rsid w:val="008E4E99"/>
    <w:rsid w:val="008E6149"/>
    <w:rsid w:val="008E618E"/>
    <w:rsid w:val="008E722C"/>
    <w:rsid w:val="008E73DA"/>
    <w:rsid w:val="008E75E4"/>
    <w:rsid w:val="008E76D7"/>
    <w:rsid w:val="008E7ACD"/>
    <w:rsid w:val="008E7BBF"/>
    <w:rsid w:val="008E7C2F"/>
    <w:rsid w:val="008E7DC5"/>
    <w:rsid w:val="008E7E4E"/>
    <w:rsid w:val="008F00C2"/>
    <w:rsid w:val="008F05D3"/>
    <w:rsid w:val="008F0DAA"/>
    <w:rsid w:val="008F11CF"/>
    <w:rsid w:val="008F1708"/>
    <w:rsid w:val="008F17AA"/>
    <w:rsid w:val="008F18C0"/>
    <w:rsid w:val="008F22A9"/>
    <w:rsid w:val="008F2581"/>
    <w:rsid w:val="008F2A4D"/>
    <w:rsid w:val="008F2F4B"/>
    <w:rsid w:val="008F3438"/>
    <w:rsid w:val="008F458E"/>
    <w:rsid w:val="008F4757"/>
    <w:rsid w:val="008F4B09"/>
    <w:rsid w:val="008F4EDA"/>
    <w:rsid w:val="008F4EEF"/>
    <w:rsid w:val="008F55C0"/>
    <w:rsid w:val="008F56B2"/>
    <w:rsid w:val="008F58D3"/>
    <w:rsid w:val="008F5EA5"/>
    <w:rsid w:val="008F601A"/>
    <w:rsid w:val="008F6516"/>
    <w:rsid w:val="008F6A64"/>
    <w:rsid w:val="008F6C48"/>
    <w:rsid w:val="008F6EF9"/>
    <w:rsid w:val="008F6F89"/>
    <w:rsid w:val="008F76A7"/>
    <w:rsid w:val="008F7C09"/>
    <w:rsid w:val="0090008A"/>
    <w:rsid w:val="00900541"/>
    <w:rsid w:val="00900565"/>
    <w:rsid w:val="00900828"/>
    <w:rsid w:val="00900CFF"/>
    <w:rsid w:val="00901682"/>
    <w:rsid w:val="00901EEF"/>
    <w:rsid w:val="00903362"/>
    <w:rsid w:val="00903424"/>
    <w:rsid w:val="00903A3E"/>
    <w:rsid w:val="00903E51"/>
    <w:rsid w:val="009047E8"/>
    <w:rsid w:val="00906775"/>
    <w:rsid w:val="009068F8"/>
    <w:rsid w:val="00910A90"/>
    <w:rsid w:val="00912D2C"/>
    <w:rsid w:val="00912F7C"/>
    <w:rsid w:val="009130C6"/>
    <w:rsid w:val="0091322E"/>
    <w:rsid w:val="009135E9"/>
    <w:rsid w:val="009138A1"/>
    <w:rsid w:val="00913FC1"/>
    <w:rsid w:val="0091457E"/>
    <w:rsid w:val="00914FBF"/>
    <w:rsid w:val="00915F0C"/>
    <w:rsid w:val="0091776A"/>
    <w:rsid w:val="0091777D"/>
    <w:rsid w:val="009177BA"/>
    <w:rsid w:val="009179CB"/>
    <w:rsid w:val="0092068F"/>
    <w:rsid w:val="009219FF"/>
    <w:rsid w:val="00921D99"/>
    <w:rsid w:val="0092362A"/>
    <w:rsid w:val="00923B37"/>
    <w:rsid w:val="00923C59"/>
    <w:rsid w:val="00923F7D"/>
    <w:rsid w:val="00924485"/>
    <w:rsid w:val="00926F34"/>
    <w:rsid w:val="00927888"/>
    <w:rsid w:val="00927E58"/>
    <w:rsid w:val="0093152A"/>
    <w:rsid w:val="0093175E"/>
    <w:rsid w:val="00932B8C"/>
    <w:rsid w:val="00932BD1"/>
    <w:rsid w:val="00933B4F"/>
    <w:rsid w:val="00933B8B"/>
    <w:rsid w:val="0093464E"/>
    <w:rsid w:val="00934BCB"/>
    <w:rsid w:val="00934DD2"/>
    <w:rsid w:val="0093585D"/>
    <w:rsid w:val="00935EF5"/>
    <w:rsid w:val="00936BBA"/>
    <w:rsid w:val="00936C32"/>
    <w:rsid w:val="00936CAE"/>
    <w:rsid w:val="00936F03"/>
    <w:rsid w:val="0093712C"/>
    <w:rsid w:val="00937280"/>
    <w:rsid w:val="00937C80"/>
    <w:rsid w:val="00940856"/>
    <w:rsid w:val="00940ED1"/>
    <w:rsid w:val="0094117B"/>
    <w:rsid w:val="0094117C"/>
    <w:rsid w:val="00941962"/>
    <w:rsid w:val="00941CB5"/>
    <w:rsid w:val="009424DB"/>
    <w:rsid w:val="009425E4"/>
    <w:rsid w:val="00942795"/>
    <w:rsid w:val="00942E5A"/>
    <w:rsid w:val="00942EF0"/>
    <w:rsid w:val="00943988"/>
    <w:rsid w:val="00943E55"/>
    <w:rsid w:val="0094437F"/>
    <w:rsid w:val="009446C2"/>
    <w:rsid w:val="0094471B"/>
    <w:rsid w:val="00945133"/>
    <w:rsid w:val="00945138"/>
    <w:rsid w:val="009454AB"/>
    <w:rsid w:val="0094562E"/>
    <w:rsid w:val="0094584D"/>
    <w:rsid w:val="0094695E"/>
    <w:rsid w:val="0094709C"/>
    <w:rsid w:val="00950EB7"/>
    <w:rsid w:val="00951218"/>
    <w:rsid w:val="009526D8"/>
    <w:rsid w:val="0095280E"/>
    <w:rsid w:val="00952B65"/>
    <w:rsid w:val="00952DDE"/>
    <w:rsid w:val="009532D0"/>
    <w:rsid w:val="0095333C"/>
    <w:rsid w:val="00955064"/>
    <w:rsid w:val="00955918"/>
    <w:rsid w:val="009559A6"/>
    <w:rsid w:val="00955F21"/>
    <w:rsid w:val="0095659D"/>
    <w:rsid w:val="009577A3"/>
    <w:rsid w:val="00961066"/>
    <w:rsid w:val="009611E6"/>
    <w:rsid w:val="00961723"/>
    <w:rsid w:val="00962CE5"/>
    <w:rsid w:val="0096409A"/>
    <w:rsid w:val="009652AD"/>
    <w:rsid w:val="009654C7"/>
    <w:rsid w:val="00965723"/>
    <w:rsid w:val="009657BB"/>
    <w:rsid w:val="00965FE1"/>
    <w:rsid w:val="00966CEA"/>
    <w:rsid w:val="00970669"/>
    <w:rsid w:val="00971675"/>
    <w:rsid w:val="00971B05"/>
    <w:rsid w:val="009757E6"/>
    <w:rsid w:val="0097596D"/>
    <w:rsid w:val="00976994"/>
    <w:rsid w:val="00980117"/>
    <w:rsid w:val="009804DF"/>
    <w:rsid w:val="009804E8"/>
    <w:rsid w:val="009814A9"/>
    <w:rsid w:val="00981A1A"/>
    <w:rsid w:val="00981AA0"/>
    <w:rsid w:val="00981EF5"/>
    <w:rsid w:val="00981F78"/>
    <w:rsid w:val="0098219D"/>
    <w:rsid w:val="00982349"/>
    <w:rsid w:val="00982FFA"/>
    <w:rsid w:val="009834CB"/>
    <w:rsid w:val="0098373F"/>
    <w:rsid w:val="009838EB"/>
    <w:rsid w:val="00984ACD"/>
    <w:rsid w:val="00984CC8"/>
    <w:rsid w:val="00986686"/>
    <w:rsid w:val="00987286"/>
    <w:rsid w:val="009905E5"/>
    <w:rsid w:val="0099061A"/>
    <w:rsid w:val="00990750"/>
    <w:rsid w:val="0099133A"/>
    <w:rsid w:val="009916FF"/>
    <w:rsid w:val="0099211C"/>
    <w:rsid w:val="00993BF8"/>
    <w:rsid w:val="009945F4"/>
    <w:rsid w:val="00994B14"/>
    <w:rsid w:val="009952DC"/>
    <w:rsid w:val="009952E2"/>
    <w:rsid w:val="009963FB"/>
    <w:rsid w:val="00996A74"/>
    <w:rsid w:val="009970DA"/>
    <w:rsid w:val="009979C2"/>
    <w:rsid w:val="00997A09"/>
    <w:rsid w:val="009A2CAA"/>
    <w:rsid w:val="009A306E"/>
    <w:rsid w:val="009A312B"/>
    <w:rsid w:val="009A3EFD"/>
    <w:rsid w:val="009A4406"/>
    <w:rsid w:val="009A53D1"/>
    <w:rsid w:val="009A5CAB"/>
    <w:rsid w:val="009A5DF5"/>
    <w:rsid w:val="009A712F"/>
    <w:rsid w:val="009A7311"/>
    <w:rsid w:val="009A75B5"/>
    <w:rsid w:val="009B0353"/>
    <w:rsid w:val="009B0A64"/>
    <w:rsid w:val="009B2A2F"/>
    <w:rsid w:val="009B30DD"/>
    <w:rsid w:val="009B3CB7"/>
    <w:rsid w:val="009B41BB"/>
    <w:rsid w:val="009B4498"/>
    <w:rsid w:val="009B49F6"/>
    <w:rsid w:val="009B4F47"/>
    <w:rsid w:val="009B5393"/>
    <w:rsid w:val="009B571C"/>
    <w:rsid w:val="009B5E85"/>
    <w:rsid w:val="009B5FFA"/>
    <w:rsid w:val="009B615A"/>
    <w:rsid w:val="009B67FB"/>
    <w:rsid w:val="009C0C8E"/>
    <w:rsid w:val="009C11DD"/>
    <w:rsid w:val="009C1934"/>
    <w:rsid w:val="009C1CE7"/>
    <w:rsid w:val="009C2779"/>
    <w:rsid w:val="009C2977"/>
    <w:rsid w:val="009C2C0B"/>
    <w:rsid w:val="009C53BA"/>
    <w:rsid w:val="009C6001"/>
    <w:rsid w:val="009C610A"/>
    <w:rsid w:val="009C6A22"/>
    <w:rsid w:val="009C7BC1"/>
    <w:rsid w:val="009D067B"/>
    <w:rsid w:val="009D121F"/>
    <w:rsid w:val="009D210E"/>
    <w:rsid w:val="009D257A"/>
    <w:rsid w:val="009D30E6"/>
    <w:rsid w:val="009D330F"/>
    <w:rsid w:val="009D38C6"/>
    <w:rsid w:val="009D419F"/>
    <w:rsid w:val="009D514D"/>
    <w:rsid w:val="009D594D"/>
    <w:rsid w:val="009E06A1"/>
    <w:rsid w:val="009E09AE"/>
    <w:rsid w:val="009E151E"/>
    <w:rsid w:val="009E1660"/>
    <w:rsid w:val="009E1CC1"/>
    <w:rsid w:val="009E232F"/>
    <w:rsid w:val="009E25BD"/>
    <w:rsid w:val="009E2A1A"/>
    <w:rsid w:val="009E3452"/>
    <w:rsid w:val="009E34DE"/>
    <w:rsid w:val="009E4915"/>
    <w:rsid w:val="009E497D"/>
    <w:rsid w:val="009E4E85"/>
    <w:rsid w:val="009E50E1"/>
    <w:rsid w:val="009E6792"/>
    <w:rsid w:val="009F04AC"/>
    <w:rsid w:val="009F1176"/>
    <w:rsid w:val="009F21EC"/>
    <w:rsid w:val="009F32E4"/>
    <w:rsid w:val="009F33EC"/>
    <w:rsid w:val="009F3739"/>
    <w:rsid w:val="009F3F06"/>
    <w:rsid w:val="009F40C7"/>
    <w:rsid w:val="009F41B0"/>
    <w:rsid w:val="009F41B4"/>
    <w:rsid w:val="009F437E"/>
    <w:rsid w:val="009F4ECD"/>
    <w:rsid w:val="009F580F"/>
    <w:rsid w:val="009F5B61"/>
    <w:rsid w:val="009F643E"/>
    <w:rsid w:val="009F784C"/>
    <w:rsid w:val="009F7B82"/>
    <w:rsid w:val="009F7DAF"/>
    <w:rsid w:val="00A00EFE"/>
    <w:rsid w:val="00A02029"/>
    <w:rsid w:val="00A03E5E"/>
    <w:rsid w:val="00A0405E"/>
    <w:rsid w:val="00A040FC"/>
    <w:rsid w:val="00A0567E"/>
    <w:rsid w:val="00A056AF"/>
    <w:rsid w:val="00A05C82"/>
    <w:rsid w:val="00A05E19"/>
    <w:rsid w:val="00A0664D"/>
    <w:rsid w:val="00A06EEA"/>
    <w:rsid w:val="00A07353"/>
    <w:rsid w:val="00A07822"/>
    <w:rsid w:val="00A10411"/>
    <w:rsid w:val="00A11521"/>
    <w:rsid w:val="00A11D7C"/>
    <w:rsid w:val="00A120E6"/>
    <w:rsid w:val="00A12787"/>
    <w:rsid w:val="00A12976"/>
    <w:rsid w:val="00A12BC4"/>
    <w:rsid w:val="00A134CA"/>
    <w:rsid w:val="00A1353F"/>
    <w:rsid w:val="00A138FE"/>
    <w:rsid w:val="00A144E4"/>
    <w:rsid w:val="00A14D79"/>
    <w:rsid w:val="00A166D7"/>
    <w:rsid w:val="00A168B2"/>
    <w:rsid w:val="00A176C6"/>
    <w:rsid w:val="00A17FFE"/>
    <w:rsid w:val="00A2007C"/>
    <w:rsid w:val="00A20E0B"/>
    <w:rsid w:val="00A21186"/>
    <w:rsid w:val="00A21934"/>
    <w:rsid w:val="00A21A9A"/>
    <w:rsid w:val="00A228DE"/>
    <w:rsid w:val="00A243AB"/>
    <w:rsid w:val="00A249D6"/>
    <w:rsid w:val="00A2589A"/>
    <w:rsid w:val="00A25971"/>
    <w:rsid w:val="00A25E80"/>
    <w:rsid w:val="00A25FFA"/>
    <w:rsid w:val="00A264B6"/>
    <w:rsid w:val="00A266B7"/>
    <w:rsid w:val="00A26F44"/>
    <w:rsid w:val="00A3030C"/>
    <w:rsid w:val="00A30532"/>
    <w:rsid w:val="00A30680"/>
    <w:rsid w:val="00A30B8B"/>
    <w:rsid w:val="00A30EC8"/>
    <w:rsid w:val="00A31328"/>
    <w:rsid w:val="00A3141C"/>
    <w:rsid w:val="00A3243E"/>
    <w:rsid w:val="00A3272C"/>
    <w:rsid w:val="00A3275F"/>
    <w:rsid w:val="00A32D31"/>
    <w:rsid w:val="00A33181"/>
    <w:rsid w:val="00A3334D"/>
    <w:rsid w:val="00A33471"/>
    <w:rsid w:val="00A33613"/>
    <w:rsid w:val="00A33FF9"/>
    <w:rsid w:val="00A3416D"/>
    <w:rsid w:val="00A34B24"/>
    <w:rsid w:val="00A34CFF"/>
    <w:rsid w:val="00A35377"/>
    <w:rsid w:val="00A3538B"/>
    <w:rsid w:val="00A35BC5"/>
    <w:rsid w:val="00A36BD0"/>
    <w:rsid w:val="00A36C91"/>
    <w:rsid w:val="00A36EDC"/>
    <w:rsid w:val="00A37170"/>
    <w:rsid w:val="00A40458"/>
    <w:rsid w:val="00A404FD"/>
    <w:rsid w:val="00A4145A"/>
    <w:rsid w:val="00A415E1"/>
    <w:rsid w:val="00A41AD8"/>
    <w:rsid w:val="00A41D5E"/>
    <w:rsid w:val="00A43C31"/>
    <w:rsid w:val="00A44050"/>
    <w:rsid w:val="00A444CB"/>
    <w:rsid w:val="00A44661"/>
    <w:rsid w:val="00A44A9F"/>
    <w:rsid w:val="00A451F3"/>
    <w:rsid w:val="00A453E8"/>
    <w:rsid w:val="00A4694D"/>
    <w:rsid w:val="00A4698E"/>
    <w:rsid w:val="00A478E1"/>
    <w:rsid w:val="00A5072C"/>
    <w:rsid w:val="00A5141B"/>
    <w:rsid w:val="00A51780"/>
    <w:rsid w:val="00A5198E"/>
    <w:rsid w:val="00A52953"/>
    <w:rsid w:val="00A52BF1"/>
    <w:rsid w:val="00A52C68"/>
    <w:rsid w:val="00A52E0F"/>
    <w:rsid w:val="00A536C7"/>
    <w:rsid w:val="00A53A80"/>
    <w:rsid w:val="00A53FB9"/>
    <w:rsid w:val="00A541B8"/>
    <w:rsid w:val="00A54951"/>
    <w:rsid w:val="00A54FEF"/>
    <w:rsid w:val="00A55D2B"/>
    <w:rsid w:val="00A56198"/>
    <w:rsid w:val="00A5721F"/>
    <w:rsid w:val="00A576CF"/>
    <w:rsid w:val="00A57E90"/>
    <w:rsid w:val="00A60353"/>
    <w:rsid w:val="00A6195C"/>
    <w:rsid w:val="00A6292E"/>
    <w:rsid w:val="00A62B92"/>
    <w:rsid w:val="00A6303A"/>
    <w:rsid w:val="00A642F8"/>
    <w:rsid w:val="00A64534"/>
    <w:rsid w:val="00A64F98"/>
    <w:rsid w:val="00A65927"/>
    <w:rsid w:val="00A65E72"/>
    <w:rsid w:val="00A67348"/>
    <w:rsid w:val="00A674EB"/>
    <w:rsid w:val="00A712A0"/>
    <w:rsid w:val="00A72807"/>
    <w:rsid w:val="00A735E2"/>
    <w:rsid w:val="00A73C07"/>
    <w:rsid w:val="00A73E70"/>
    <w:rsid w:val="00A742B1"/>
    <w:rsid w:val="00A7474B"/>
    <w:rsid w:val="00A7558B"/>
    <w:rsid w:val="00A760CC"/>
    <w:rsid w:val="00A766A4"/>
    <w:rsid w:val="00A767E9"/>
    <w:rsid w:val="00A76FDA"/>
    <w:rsid w:val="00A7743B"/>
    <w:rsid w:val="00A80433"/>
    <w:rsid w:val="00A816D2"/>
    <w:rsid w:val="00A81DDD"/>
    <w:rsid w:val="00A82C42"/>
    <w:rsid w:val="00A842A3"/>
    <w:rsid w:val="00A86103"/>
    <w:rsid w:val="00A86753"/>
    <w:rsid w:val="00A8744A"/>
    <w:rsid w:val="00A87B5A"/>
    <w:rsid w:val="00A91506"/>
    <w:rsid w:val="00A91F32"/>
    <w:rsid w:val="00A92FF0"/>
    <w:rsid w:val="00A93186"/>
    <w:rsid w:val="00A9323E"/>
    <w:rsid w:val="00A94427"/>
    <w:rsid w:val="00A94463"/>
    <w:rsid w:val="00A94F3A"/>
    <w:rsid w:val="00A95649"/>
    <w:rsid w:val="00A96041"/>
    <w:rsid w:val="00A96E49"/>
    <w:rsid w:val="00A97231"/>
    <w:rsid w:val="00A972C5"/>
    <w:rsid w:val="00A97F70"/>
    <w:rsid w:val="00AA12E7"/>
    <w:rsid w:val="00AA1556"/>
    <w:rsid w:val="00AA3613"/>
    <w:rsid w:val="00AA3644"/>
    <w:rsid w:val="00AA3A16"/>
    <w:rsid w:val="00AA4620"/>
    <w:rsid w:val="00AA4CB7"/>
    <w:rsid w:val="00AA4DB0"/>
    <w:rsid w:val="00AA5049"/>
    <w:rsid w:val="00AA5ACC"/>
    <w:rsid w:val="00AA6997"/>
    <w:rsid w:val="00AA69D1"/>
    <w:rsid w:val="00AA6A3A"/>
    <w:rsid w:val="00AA7A3F"/>
    <w:rsid w:val="00AA7B2F"/>
    <w:rsid w:val="00AB0633"/>
    <w:rsid w:val="00AB1812"/>
    <w:rsid w:val="00AB2EC8"/>
    <w:rsid w:val="00AB3DAA"/>
    <w:rsid w:val="00AB48F2"/>
    <w:rsid w:val="00AB5153"/>
    <w:rsid w:val="00AB524C"/>
    <w:rsid w:val="00AB525F"/>
    <w:rsid w:val="00AB5DB5"/>
    <w:rsid w:val="00AB60F1"/>
    <w:rsid w:val="00AB65B8"/>
    <w:rsid w:val="00AB68B5"/>
    <w:rsid w:val="00AB71CF"/>
    <w:rsid w:val="00AB78C8"/>
    <w:rsid w:val="00AB7ADB"/>
    <w:rsid w:val="00AB7E11"/>
    <w:rsid w:val="00AC015A"/>
    <w:rsid w:val="00AC04D1"/>
    <w:rsid w:val="00AC0EBB"/>
    <w:rsid w:val="00AC1141"/>
    <w:rsid w:val="00AC2646"/>
    <w:rsid w:val="00AC30BA"/>
    <w:rsid w:val="00AC4090"/>
    <w:rsid w:val="00AC5584"/>
    <w:rsid w:val="00AC58D3"/>
    <w:rsid w:val="00AC6508"/>
    <w:rsid w:val="00AC6735"/>
    <w:rsid w:val="00AC6795"/>
    <w:rsid w:val="00AC6D44"/>
    <w:rsid w:val="00AC6FA6"/>
    <w:rsid w:val="00AC700B"/>
    <w:rsid w:val="00AC7578"/>
    <w:rsid w:val="00AD1193"/>
    <w:rsid w:val="00AD157E"/>
    <w:rsid w:val="00AD2223"/>
    <w:rsid w:val="00AD304B"/>
    <w:rsid w:val="00AD366A"/>
    <w:rsid w:val="00AD3E3A"/>
    <w:rsid w:val="00AD4254"/>
    <w:rsid w:val="00AD4616"/>
    <w:rsid w:val="00AD485C"/>
    <w:rsid w:val="00AD49AB"/>
    <w:rsid w:val="00AD4DC6"/>
    <w:rsid w:val="00AD5470"/>
    <w:rsid w:val="00AD6184"/>
    <w:rsid w:val="00AD6475"/>
    <w:rsid w:val="00AD6986"/>
    <w:rsid w:val="00AD6A96"/>
    <w:rsid w:val="00AD74EE"/>
    <w:rsid w:val="00AD7896"/>
    <w:rsid w:val="00AD79BF"/>
    <w:rsid w:val="00AD7B6A"/>
    <w:rsid w:val="00AD7D25"/>
    <w:rsid w:val="00AE025A"/>
    <w:rsid w:val="00AE0EFA"/>
    <w:rsid w:val="00AE1AE5"/>
    <w:rsid w:val="00AE1FEE"/>
    <w:rsid w:val="00AE2CF7"/>
    <w:rsid w:val="00AE3DC9"/>
    <w:rsid w:val="00AE3EE7"/>
    <w:rsid w:val="00AE416C"/>
    <w:rsid w:val="00AE4736"/>
    <w:rsid w:val="00AE52D5"/>
    <w:rsid w:val="00AE5E3E"/>
    <w:rsid w:val="00AE62C0"/>
    <w:rsid w:val="00AE7158"/>
    <w:rsid w:val="00AE766B"/>
    <w:rsid w:val="00AF0808"/>
    <w:rsid w:val="00AF09D9"/>
    <w:rsid w:val="00AF0AEB"/>
    <w:rsid w:val="00AF0D72"/>
    <w:rsid w:val="00AF0DC8"/>
    <w:rsid w:val="00AF0ED7"/>
    <w:rsid w:val="00AF1E3A"/>
    <w:rsid w:val="00AF2326"/>
    <w:rsid w:val="00AF28F7"/>
    <w:rsid w:val="00AF30AD"/>
    <w:rsid w:val="00AF3F42"/>
    <w:rsid w:val="00AF41A8"/>
    <w:rsid w:val="00AF48AC"/>
    <w:rsid w:val="00AF4D85"/>
    <w:rsid w:val="00AF5192"/>
    <w:rsid w:val="00AF5AA1"/>
    <w:rsid w:val="00AF5C27"/>
    <w:rsid w:val="00AF635D"/>
    <w:rsid w:val="00AF6D3E"/>
    <w:rsid w:val="00AF70FA"/>
    <w:rsid w:val="00AF7801"/>
    <w:rsid w:val="00AF7DA3"/>
    <w:rsid w:val="00B005E9"/>
    <w:rsid w:val="00B01ADD"/>
    <w:rsid w:val="00B0225B"/>
    <w:rsid w:val="00B03E32"/>
    <w:rsid w:val="00B040B5"/>
    <w:rsid w:val="00B041F9"/>
    <w:rsid w:val="00B04B01"/>
    <w:rsid w:val="00B04D5D"/>
    <w:rsid w:val="00B04E2C"/>
    <w:rsid w:val="00B0504B"/>
    <w:rsid w:val="00B067B5"/>
    <w:rsid w:val="00B067F7"/>
    <w:rsid w:val="00B06DF8"/>
    <w:rsid w:val="00B104D0"/>
    <w:rsid w:val="00B1085C"/>
    <w:rsid w:val="00B10998"/>
    <w:rsid w:val="00B10ED7"/>
    <w:rsid w:val="00B11663"/>
    <w:rsid w:val="00B12399"/>
    <w:rsid w:val="00B1271D"/>
    <w:rsid w:val="00B14099"/>
    <w:rsid w:val="00B1444D"/>
    <w:rsid w:val="00B1457C"/>
    <w:rsid w:val="00B15516"/>
    <w:rsid w:val="00B155D2"/>
    <w:rsid w:val="00B158CC"/>
    <w:rsid w:val="00B16AE9"/>
    <w:rsid w:val="00B170C9"/>
    <w:rsid w:val="00B17581"/>
    <w:rsid w:val="00B17E80"/>
    <w:rsid w:val="00B20147"/>
    <w:rsid w:val="00B20A35"/>
    <w:rsid w:val="00B210DC"/>
    <w:rsid w:val="00B21346"/>
    <w:rsid w:val="00B21BC7"/>
    <w:rsid w:val="00B2202D"/>
    <w:rsid w:val="00B24D67"/>
    <w:rsid w:val="00B25F7D"/>
    <w:rsid w:val="00B2695B"/>
    <w:rsid w:val="00B27410"/>
    <w:rsid w:val="00B27512"/>
    <w:rsid w:val="00B30055"/>
    <w:rsid w:val="00B3022B"/>
    <w:rsid w:val="00B30686"/>
    <w:rsid w:val="00B316F0"/>
    <w:rsid w:val="00B31BD6"/>
    <w:rsid w:val="00B31E5E"/>
    <w:rsid w:val="00B322A2"/>
    <w:rsid w:val="00B327A8"/>
    <w:rsid w:val="00B3283B"/>
    <w:rsid w:val="00B33636"/>
    <w:rsid w:val="00B33D3D"/>
    <w:rsid w:val="00B34031"/>
    <w:rsid w:val="00B342AE"/>
    <w:rsid w:val="00B34D5F"/>
    <w:rsid w:val="00B351B0"/>
    <w:rsid w:val="00B36478"/>
    <w:rsid w:val="00B36648"/>
    <w:rsid w:val="00B40AAB"/>
    <w:rsid w:val="00B40B3B"/>
    <w:rsid w:val="00B40BC0"/>
    <w:rsid w:val="00B41276"/>
    <w:rsid w:val="00B41626"/>
    <w:rsid w:val="00B416EA"/>
    <w:rsid w:val="00B428A8"/>
    <w:rsid w:val="00B432B1"/>
    <w:rsid w:val="00B43D32"/>
    <w:rsid w:val="00B444CB"/>
    <w:rsid w:val="00B44630"/>
    <w:rsid w:val="00B44E2A"/>
    <w:rsid w:val="00B4518D"/>
    <w:rsid w:val="00B4605B"/>
    <w:rsid w:val="00B466B3"/>
    <w:rsid w:val="00B47633"/>
    <w:rsid w:val="00B47852"/>
    <w:rsid w:val="00B478BA"/>
    <w:rsid w:val="00B47F5A"/>
    <w:rsid w:val="00B509B7"/>
    <w:rsid w:val="00B530D6"/>
    <w:rsid w:val="00B5349A"/>
    <w:rsid w:val="00B538AE"/>
    <w:rsid w:val="00B54233"/>
    <w:rsid w:val="00B5454D"/>
    <w:rsid w:val="00B5463B"/>
    <w:rsid w:val="00B54F03"/>
    <w:rsid w:val="00B56C16"/>
    <w:rsid w:val="00B5789C"/>
    <w:rsid w:val="00B57B67"/>
    <w:rsid w:val="00B57E1D"/>
    <w:rsid w:val="00B603D7"/>
    <w:rsid w:val="00B613EC"/>
    <w:rsid w:val="00B619DD"/>
    <w:rsid w:val="00B61C56"/>
    <w:rsid w:val="00B61D34"/>
    <w:rsid w:val="00B627FC"/>
    <w:rsid w:val="00B62DE0"/>
    <w:rsid w:val="00B63079"/>
    <w:rsid w:val="00B63A83"/>
    <w:rsid w:val="00B63ACD"/>
    <w:rsid w:val="00B63FB9"/>
    <w:rsid w:val="00B644EC"/>
    <w:rsid w:val="00B64DE1"/>
    <w:rsid w:val="00B65886"/>
    <w:rsid w:val="00B659C7"/>
    <w:rsid w:val="00B65B40"/>
    <w:rsid w:val="00B70181"/>
    <w:rsid w:val="00B71692"/>
    <w:rsid w:val="00B718BC"/>
    <w:rsid w:val="00B732ED"/>
    <w:rsid w:val="00B737CA"/>
    <w:rsid w:val="00B7460D"/>
    <w:rsid w:val="00B74D10"/>
    <w:rsid w:val="00B7594F"/>
    <w:rsid w:val="00B75DB4"/>
    <w:rsid w:val="00B75F7F"/>
    <w:rsid w:val="00B7677A"/>
    <w:rsid w:val="00B7718D"/>
    <w:rsid w:val="00B77499"/>
    <w:rsid w:val="00B8023C"/>
    <w:rsid w:val="00B80316"/>
    <w:rsid w:val="00B80D29"/>
    <w:rsid w:val="00B82537"/>
    <w:rsid w:val="00B8285F"/>
    <w:rsid w:val="00B83688"/>
    <w:rsid w:val="00B8382B"/>
    <w:rsid w:val="00B83D1A"/>
    <w:rsid w:val="00B84091"/>
    <w:rsid w:val="00B8461F"/>
    <w:rsid w:val="00B84BF9"/>
    <w:rsid w:val="00B84FEF"/>
    <w:rsid w:val="00B8500D"/>
    <w:rsid w:val="00B86911"/>
    <w:rsid w:val="00B86AC6"/>
    <w:rsid w:val="00B87039"/>
    <w:rsid w:val="00B90612"/>
    <w:rsid w:val="00B9096D"/>
    <w:rsid w:val="00B90BB6"/>
    <w:rsid w:val="00B90C4A"/>
    <w:rsid w:val="00B90DAB"/>
    <w:rsid w:val="00B90EF6"/>
    <w:rsid w:val="00B91BF3"/>
    <w:rsid w:val="00B924EC"/>
    <w:rsid w:val="00B9261B"/>
    <w:rsid w:val="00B9283D"/>
    <w:rsid w:val="00B92F89"/>
    <w:rsid w:val="00B93348"/>
    <w:rsid w:val="00B93C35"/>
    <w:rsid w:val="00B97498"/>
    <w:rsid w:val="00BA05AD"/>
    <w:rsid w:val="00BA0863"/>
    <w:rsid w:val="00BA0970"/>
    <w:rsid w:val="00BA15B5"/>
    <w:rsid w:val="00BA39FA"/>
    <w:rsid w:val="00BA3A91"/>
    <w:rsid w:val="00BA3F7F"/>
    <w:rsid w:val="00BA4430"/>
    <w:rsid w:val="00BA4FB2"/>
    <w:rsid w:val="00BA5474"/>
    <w:rsid w:val="00BA5525"/>
    <w:rsid w:val="00BA6288"/>
    <w:rsid w:val="00BA6AF7"/>
    <w:rsid w:val="00BB09D8"/>
    <w:rsid w:val="00BB14BC"/>
    <w:rsid w:val="00BB158C"/>
    <w:rsid w:val="00BB1679"/>
    <w:rsid w:val="00BB2199"/>
    <w:rsid w:val="00BB2791"/>
    <w:rsid w:val="00BB341B"/>
    <w:rsid w:val="00BB396A"/>
    <w:rsid w:val="00BB3CD2"/>
    <w:rsid w:val="00BB4590"/>
    <w:rsid w:val="00BB4C81"/>
    <w:rsid w:val="00BB5590"/>
    <w:rsid w:val="00BB665E"/>
    <w:rsid w:val="00BB6D3F"/>
    <w:rsid w:val="00BB7B29"/>
    <w:rsid w:val="00BB7E5B"/>
    <w:rsid w:val="00BC03AA"/>
    <w:rsid w:val="00BC1C35"/>
    <w:rsid w:val="00BC4751"/>
    <w:rsid w:val="00BC4769"/>
    <w:rsid w:val="00BC491C"/>
    <w:rsid w:val="00BC5245"/>
    <w:rsid w:val="00BC5E30"/>
    <w:rsid w:val="00BC6446"/>
    <w:rsid w:val="00BC6662"/>
    <w:rsid w:val="00BC7671"/>
    <w:rsid w:val="00BC7FF3"/>
    <w:rsid w:val="00BD19F6"/>
    <w:rsid w:val="00BD1B1F"/>
    <w:rsid w:val="00BD48BF"/>
    <w:rsid w:val="00BD4CAB"/>
    <w:rsid w:val="00BD4EB0"/>
    <w:rsid w:val="00BD54D3"/>
    <w:rsid w:val="00BD55A4"/>
    <w:rsid w:val="00BD70F3"/>
    <w:rsid w:val="00BD7614"/>
    <w:rsid w:val="00BD7E13"/>
    <w:rsid w:val="00BE1B4D"/>
    <w:rsid w:val="00BE2D81"/>
    <w:rsid w:val="00BE3987"/>
    <w:rsid w:val="00BE3AD0"/>
    <w:rsid w:val="00BE3C6A"/>
    <w:rsid w:val="00BE3E4B"/>
    <w:rsid w:val="00BE5229"/>
    <w:rsid w:val="00BE5BFA"/>
    <w:rsid w:val="00BE614A"/>
    <w:rsid w:val="00BE63DB"/>
    <w:rsid w:val="00BE663D"/>
    <w:rsid w:val="00BF042B"/>
    <w:rsid w:val="00BF127C"/>
    <w:rsid w:val="00BF2057"/>
    <w:rsid w:val="00BF4102"/>
    <w:rsid w:val="00BF4A8C"/>
    <w:rsid w:val="00BF6122"/>
    <w:rsid w:val="00BF7CED"/>
    <w:rsid w:val="00BF7D89"/>
    <w:rsid w:val="00BF7E83"/>
    <w:rsid w:val="00C004FD"/>
    <w:rsid w:val="00C013FB"/>
    <w:rsid w:val="00C0181A"/>
    <w:rsid w:val="00C01DA3"/>
    <w:rsid w:val="00C0214E"/>
    <w:rsid w:val="00C02468"/>
    <w:rsid w:val="00C031D6"/>
    <w:rsid w:val="00C03C6F"/>
    <w:rsid w:val="00C03DC3"/>
    <w:rsid w:val="00C04123"/>
    <w:rsid w:val="00C045FB"/>
    <w:rsid w:val="00C04F64"/>
    <w:rsid w:val="00C051B5"/>
    <w:rsid w:val="00C0566D"/>
    <w:rsid w:val="00C056CD"/>
    <w:rsid w:val="00C05877"/>
    <w:rsid w:val="00C068AC"/>
    <w:rsid w:val="00C07D40"/>
    <w:rsid w:val="00C1081D"/>
    <w:rsid w:val="00C10D41"/>
    <w:rsid w:val="00C1117D"/>
    <w:rsid w:val="00C11B3D"/>
    <w:rsid w:val="00C11F2B"/>
    <w:rsid w:val="00C1239D"/>
    <w:rsid w:val="00C12606"/>
    <w:rsid w:val="00C14045"/>
    <w:rsid w:val="00C1434B"/>
    <w:rsid w:val="00C15E2A"/>
    <w:rsid w:val="00C15EBA"/>
    <w:rsid w:val="00C15ED9"/>
    <w:rsid w:val="00C1729F"/>
    <w:rsid w:val="00C172E9"/>
    <w:rsid w:val="00C1798E"/>
    <w:rsid w:val="00C17B61"/>
    <w:rsid w:val="00C17BF4"/>
    <w:rsid w:val="00C20CE1"/>
    <w:rsid w:val="00C20DCF"/>
    <w:rsid w:val="00C21292"/>
    <w:rsid w:val="00C2173B"/>
    <w:rsid w:val="00C21F41"/>
    <w:rsid w:val="00C21F79"/>
    <w:rsid w:val="00C23CD8"/>
    <w:rsid w:val="00C23E71"/>
    <w:rsid w:val="00C247BB"/>
    <w:rsid w:val="00C249CE"/>
    <w:rsid w:val="00C24F9F"/>
    <w:rsid w:val="00C251BF"/>
    <w:rsid w:val="00C259F0"/>
    <w:rsid w:val="00C25B4B"/>
    <w:rsid w:val="00C260AA"/>
    <w:rsid w:val="00C26223"/>
    <w:rsid w:val="00C263DF"/>
    <w:rsid w:val="00C26A09"/>
    <w:rsid w:val="00C26C57"/>
    <w:rsid w:val="00C26D5F"/>
    <w:rsid w:val="00C27E21"/>
    <w:rsid w:val="00C300C5"/>
    <w:rsid w:val="00C303BE"/>
    <w:rsid w:val="00C309DB"/>
    <w:rsid w:val="00C317FB"/>
    <w:rsid w:val="00C31AFE"/>
    <w:rsid w:val="00C31F13"/>
    <w:rsid w:val="00C34CDC"/>
    <w:rsid w:val="00C350CD"/>
    <w:rsid w:val="00C353F5"/>
    <w:rsid w:val="00C36DEA"/>
    <w:rsid w:val="00C37E95"/>
    <w:rsid w:val="00C4071E"/>
    <w:rsid w:val="00C42E4D"/>
    <w:rsid w:val="00C43503"/>
    <w:rsid w:val="00C438CC"/>
    <w:rsid w:val="00C43C23"/>
    <w:rsid w:val="00C443F6"/>
    <w:rsid w:val="00C44411"/>
    <w:rsid w:val="00C4458D"/>
    <w:rsid w:val="00C46634"/>
    <w:rsid w:val="00C46773"/>
    <w:rsid w:val="00C4682D"/>
    <w:rsid w:val="00C479E3"/>
    <w:rsid w:val="00C47E8E"/>
    <w:rsid w:val="00C51334"/>
    <w:rsid w:val="00C51338"/>
    <w:rsid w:val="00C51F80"/>
    <w:rsid w:val="00C52274"/>
    <w:rsid w:val="00C52430"/>
    <w:rsid w:val="00C525E0"/>
    <w:rsid w:val="00C526EB"/>
    <w:rsid w:val="00C52BBA"/>
    <w:rsid w:val="00C53694"/>
    <w:rsid w:val="00C539BB"/>
    <w:rsid w:val="00C53A21"/>
    <w:rsid w:val="00C54F64"/>
    <w:rsid w:val="00C55DF4"/>
    <w:rsid w:val="00C5683D"/>
    <w:rsid w:val="00C56C88"/>
    <w:rsid w:val="00C5765D"/>
    <w:rsid w:val="00C5767F"/>
    <w:rsid w:val="00C57765"/>
    <w:rsid w:val="00C608C8"/>
    <w:rsid w:val="00C615B9"/>
    <w:rsid w:val="00C616B8"/>
    <w:rsid w:val="00C61866"/>
    <w:rsid w:val="00C61912"/>
    <w:rsid w:val="00C61A7E"/>
    <w:rsid w:val="00C628B6"/>
    <w:rsid w:val="00C635EB"/>
    <w:rsid w:val="00C63AE4"/>
    <w:rsid w:val="00C63B4B"/>
    <w:rsid w:val="00C649C1"/>
    <w:rsid w:val="00C67509"/>
    <w:rsid w:val="00C67C3F"/>
    <w:rsid w:val="00C718A8"/>
    <w:rsid w:val="00C71EAD"/>
    <w:rsid w:val="00C7215D"/>
    <w:rsid w:val="00C726FE"/>
    <w:rsid w:val="00C72A96"/>
    <w:rsid w:val="00C7327F"/>
    <w:rsid w:val="00C735F2"/>
    <w:rsid w:val="00C739FF"/>
    <w:rsid w:val="00C74182"/>
    <w:rsid w:val="00C7517E"/>
    <w:rsid w:val="00C75458"/>
    <w:rsid w:val="00C755B6"/>
    <w:rsid w:val="00C75778"/>
    <w:rsid w:val="00C762C6"/>
    <w:rsid w:val="00C76E22"/>
    <w:rsid w:val="00C76FB2"/>
    <w:rsid w:val="00C7779F"/>
    <w:rsid w:val="00C77D81"/>
    <w:rsid w:val="00C8158E"/>
    <w:rsid w:val="00C81623"/>
    <w:rsid w:val="00C81D60"/>
    <w:rsid w:val="00C82C71"/>
    <w:rsid w:val="00C83AE7"/>
    <w:rsid w:val="00C83DF1"/>
    <w:rsid w:val="00C84A84"/>
    <w:rsid w:val="00C85318"/>
    <w:rsid w:val="00C85424"/>
    <w:rsid w:val="00C86876"/>
    <w:rsid w:val="00C8714E"/>
    <w:rsid w:val="00C8716C"/>
    <w:rsid w:val="00C9028B"/>
    <w:rsid w:val="00C913F7"/>
    <w:rsid w:val="00C91500"/>
    <w:rsid w:val="00C91AD6"/>
    <w:rsid w:val="00C93FBA"/>
    <w:rsid w:val="00C94FDA"/>
    <w:rsid w:val="00C95199"/>
    <w:rsid w:val="00C9653C"/>
    <w:rsid w:val="00C96D67"/>
    <w:rsid w:val="00C970EB"/>
    <w:rsid w:val="00C9765E"/>
    <w:rsid w:val="00C97908"/>
    <w:rsid w:val="00C9790C"/>
    <w:rsid w:val="00CA0834"/>
    <w:rsid w:val="00CA0B9F"/>
    <w:rsid w:val="00CA1378"/>
    <w:rsid w:val="00CA22CC"/>
    <w:rsid w:val="00CA26FA"/>
    <w:rsid w:val="00CA2D9F"/>
    <w:rsid w:val="00CA357F"/>
    <w:rsid w:val="00CA3776"/>
    <w:rsid w:val="00CA515F"/>
    <w:rsid w:val="00CA7153"/>
    <w:rsid w:val="00CB0104"/>
    <w:rsid w:val="00CB09B0"/>
    <w:rsid w:val="00CB17F6"/>
    <w:rsid w:val="00CB272A"/>
    <w:rsid w:val="00CB33A4"/>
    <w:rsid w:val="00CB4031"/>
    <w:rsid w:val="00CB4587"/>
    <w:rsid w:val="00CB4BA2"/>
    <w:rsid w:val="00CB4BB3"/>
    <w:rsid w:val="00CB5E7B"/>
    <w:rsid w:val="00CB6677"/>
    <w:rsid w:val="00CB6A7A"/>
    <w:rsid w:val="00CB6DD2"/>
    <w:rsid w:val="00CB6FCB"/>
    <w:rsid w:val="00CB759F"/>
    <w:rsid w:val="00CC04BA"/>
    <w:rsid w:val="00CC1B4E"/>
    <w:rsid w:val="00CC2E13"/>
    <w:rsid w:val="00CC3324"/>
    <w:rsid w:val="00CC3383"/>
    <w:rsid w:val="00CC429E"/>
    <w:rsid w:val="00CC4315"/>
    <w:rsid w:val="00CC4586"/>
    <w:rsid w:val="00CC45BD"/>
    <w:rsid w:val="00CC58D4"/>
    <w:rsid w:val="00CC5993"/>
    <w:rsid w:val="00CC6334"/>
    <w:rsid w:val="00CC64F9"/>
    <w:rsid w:val="00CC7CC3"/>
    <w:rsid w:val="00CC7D48"/>
    <w:rsid w:val="00CD24EE"/>
    <w:rsid w:val="00CD35D1"/>
    <w:rsid w:val="00CD3B1C"/>
    <w:rsid w:val="00CD3BCD"/>
    <w:rsid w:val="00CD3D64"/>
    <w:rsid w:val="00CD3D72"/>
    <w:rsid w:val="00CD3E24"/>
    <w:rsid w:val="00CD51EC"/>
    <w:rsid w:val="00CD5393"/>
    <w:rsid w:val="00CD788C"/>
    <w:rsid w:val="00CE0E6B"/>
    <w:rsid w:val="00CE1292"/>
    <w:rsid w:val="00CE1A3B"/>
    <w:rsid w:val="00CE237C"/>
    <w:rsid w:val="00CE351D"/>
    <w:rsid w:val="00CE37F6"/>
    <w:rsid w:val="00CE453B"/>
    <w:rsid w:val="00CE4B1F"/>
    <w:rsid w:val="00CE4BEA"/>
    <w:rsid w:val="00CE5B7F"/>
    <w:rsid w:val="00CE653C"/>
    <w:rsid w:val="00CE71DC"/>
    <w:rsid w:val="00CE76EE"/>
    <w:rsid w:val="00CF11AB"/>
    <w:rsid w:val="00CF1A2A"/>
    <w:rsid w:val="00CF282E"/>
    <w:rsid w:val="00CF300B"/>
    <w:rsid w:val="00CF30CA"/>
    <w:rsid w:val="00CF363E"/>
    <w:rsid w:val="00CF4679"/>
    <w:rsid w:val="00CF54FB"/>
    <w:rsid w:val="00CF5517"/>
    <w:rsid w:val="00CF5CF3"/>
    <w:rsid w:val="00CF60CF"/>
    <w:rsid w:val="00CF67A8"/>
    <w:rsid w:val="00CF720B"/>
    <w:rsid w:val="00CF7957"/>
    <w:rsid w:val="00CF7C2F"/>
    <w:rsid w:val="00D000D0"/>
    <w:rsid w:val="00D01C25"/>
    <w:rsid w:val="00D01F8A"/>
    <w:rsid w:val="00D02200"/>
    <w:rsid w:val="00D027B0"/>
    <w:rsid w:val="00D02D8C"/>
    <w:rsid w:val="00D03126"/>
    <w:rsid w:val="00D03619"/>
    <w:rsid w:val="00D038EF"/>
    <w:rsid w:val="00D03E91"/>
    <w:rsid w:val="00D042D0"/>
    <w:rsid w:val="00D0538F"/>
    <w:rsid w:val="00D05536"/>
    <w:rsid w:val="00D0647E"/>
    <w:rsid w:val="00D079D0"/>
    <w:rsid w:val="00D07F6B"/>
    <w:rsid w:val="00D10400"/>
    <w:rsid w:val="00D11EBA"/>
    <w:rsid w:val="00D1257E"/>
    <w:rsid w:val="00D129E1"/>
    <w:rsid w:val="00D13AC4"/>
    <w:rsid w:val="00D13E91"/>
    <w:rsid w:val="00D13FEE"/>
    <w:rsid w:val="00D14D0C"/>
    <w:rsid w:val="00D151F0"/>
    <w:rsid w:val="00D15377"/>
    <w:rsid w:val="00D15887"/>
    <w:rsid w:val="00D17503"/>
    <w:rsid w:val="00D177E6"/>
    <w:rsid w:val="00D17EDB"/>
    <w:rsid w:val="00D200CA"/>
    <w:rsid w:val="00D206C7"/>
    <w:rsid w:val="00D206FB"/>
    <w:rsid w:val="00D22653"/>
    <w:rsid w:val="00D22877"/>
    <w:rsid w:val="00D228DA"/>
    <w:rsid w:val="00D229D5"/>
    <w:rsid w:val="00D235CC"/>
    <w:rsid w:val="00D23DCB"/>
    <w:rsid w:val="00D23ED4"/>
    <w:rsid w:val="00D247DD"/>
    <w:rsid w:val="00D2530D"/>
    <w:rsid w:val="00D27D08"/>
    <w:rsid w:val="00D304FE"/>
    <w:rsid w:val="00D30730"/>
    <w:rsid w:val="00D307AD"/>
    <w:rsid w:val="00D3308D"/>
    <w:rsid w:val="00D338FA"/>
    <w:rsid w:val="00D33C61"/>
    <w:rsid w:val="00D342A1"/>
    <w:rsid w:val="00D3490A"/>
    <w:rsid w:val="00D35058"/>
    <w:rsid w:val="00D369EB"/>
    <w:rsid w:val="00D374CD"/>
    <w:rsid w:val="00D37C42"/>
    <w:rsid w:val="00D37E70"/>
    <w:rsid w:val="00D406C2"/>
    <w:rsid w:val="00D4135B"/>
    <w:rsid w:val="00D41F7C"/>
    <w:rsid w:val="00D42AF3"/>
    <w:rsid w:val="00D430FB"/>
    <w:rsid w:val="00D43F16"/>
    <w:rsid w:val="00D44180"/>
    <w:rsid w:val="00D4424E"/>
    <w:rsid w:val="00D449EA"/>
    <w:rsid w:val="00D45A56"/>
    <w:rsid w:val="00D46301"/>
    <w:rsid w:val="00D46310"/>
    <w:rsid w:val="00D50182"/>
    <w:rsid w:val="00D501DE"/>
    <w:rsid w:val="00D50F5B"/>
    <w:rsid w:val="00D510DC"/>
    <w:rsid w:val="00D5113F"/>
    <w:rsid w:val="00D51213"/>
    <w:rsid w:val="00D5141C"/>
    <w:rsid w:val="00D518C7"/>
    <w:rsid w:val="00D52361"/>
    <w:rsid w:val="00D52774"/>
    <w:rsid w:val="00D52B56"/>
    <w:rsid w:val="00D52C8E"/>
    <w:rsid w:val="00D532D3"/>
    <w:rsid w:val="00D53C28"/>
    <w:rsid w:val="00D53EA6"/>
    <w:rsid w:val="00D5444B"/>
    <w:rsid w:val="00D54C42"/>
    <w:rsid w:val="00D55198"/>
    <w:rsid w:val="00D55406"/>
    <w:rsid w:val="00D55A48"/>
    <w:rsid w:val="00D55CAB"/>
    <w:rsid w:val="00D561DB"/>
    <w:rsid w:val="00D600FC"/>
    <w:rsid w:val="00D60DCE"/>
    <w:rsid w:val="00D61D0F"/>
    <w:rsid w:val="00D627FB"/>
    <w:rsid w:val="00D637B8"/>
    <w:rsid w:val="00D639F0"/>
    <w:rsid w:val="00D6403D"/>
    <w:rsid w:val="00D64602"/>
    <w:rsid w:val="00D6587C"/>
    <w:rsid w:val="00D666BC"/>
    <w:rsid w:val="00D66946"/>
    <w:rsid w:val="00D701F6"/>
    <w:rsid w:val="00D7055B"/>
    <w:rsid w:val="00D70B73"/>
    <w:rsid w:val="00D71BD7"/>
    <w:rsid w:val="00D72345"/>
    <w:rsid w:val="00D72A76"/>
    <w:rsid w:val="00D73696"/>
    <w:rsid w:val="00D7515D"/>
    <w:rsid w:val="00D757F3"/>
    <w:rsid w:val="00D75944"/>
    <w:rsid w:val="00D763CF"/>
    <w:rsid w:val="00D76B74"/>
    <w:rsid w:val="00D772D2"/>
    <w:rsid w:val="00D778EF"/>
    <w:rsid w:val="00D77A7F"/>
    <w:rsid w:val="00D8034E"/>
    <w:rsid w:val="00D80B99"/>
    <w:rsid w:val="00D819BE"/>
    <w:rsid w:val="00D81FAA"/>
    <w:rsid w:val="00D82431"/>
    <w:rsid w:val="00D82747"/>
    <w:rsid w:val="00D82963"/>
    <w:rsid w:val="00D82D8E"/>
    <w:rsid w:val="00D83E44"/>
    <w:rsid w:val="00D8459E"/>
    <w:rsid w:val="00D851BB"/>
    <w:rsid w:val="00D85439"/>
    <w:rsid w:val="00D8557E"/>
    <w:rsid w:val="00D86510"/>
    <w:rsid w:val="00D86BE1"/>
    <w:rsid w:val="00D87012"/>
    <w:rsid w:val="00D877D7"/>
    <w:rsid w:val="00D90341"/>
    <w:rsid w:val="00D90390"/>
    <w:rsid w:val="00D91CEA"/>
    <w:rsid w:val="00D923CD"/>
    <w:rsid w:val="00D929DB"/>
    <w:rsid w:val="00D92CD4"/>
    <w:rsid w:val="00D93834"/>
    <w:rsid w:val="00D93E34"/>
    <w:rsid w:val="00D94564"/>
    <w:rsid w:val="00D95004"/>
    <w:rsid w:val="00D9504C"/>
    <w:rsid w:val="00D95119"/>
    <w:rsid w:val="00D95ED0"/>
    <w:rsid w:val="00D96123"/>
    <w:rsid w:val="00D96132"/>
    <w:rsid w:val="00D96242"/>
    <w:rsid w:val="00D9634C"/>
    <w:rsid w:val="00D965A5"/>
    <w:rsid w:val="00D9704D"/>
    <w:rsid w:val="00D97E15"/>
    <w:rsid w:val="00DA0D69"/>
    <w:rsid w:val="00DA107F"/>
    <w:rsid w:val="00DA178E"/>
    <w:rsid w:val="00DA1A21"/>
    <w:rsid w:val="00DA2651"/>
    <w:rsid w:val="00DA3071"/>
    <w:rsid w:val="00DA34EF"/>
    <w:rsid w:val="00DA376C"/>
    <w:rsid w:val="00DA3B57"/>
    <w:rsid w:val="00DA3D26"/>
    <w:rsid w:val="00DA3FD5"/>
    <w:rsid w:val="00DA40BA"/>
    <w:rsid w:val="00DA571C"/>
    <w:rsid w:val="00DA62AE"/>
    <w:rsid w:val="00DA70FC"/>
    <w:rsid w:val="00DB02CD"/>
    <w:rsid w:val="00DB0F0B"/>
    <w:rsid w:val="00DB0FD0"/>
    <w:rsid w:val="00DB1249"/>
    <w:rsid w:val="00DB18E1"/>
    <w:rsid w:val="00DB197E"/>
    <w:rsid w:val="00DB2281"/>
    <w:rsid w:val="00DB2D34"/>
    <w:rsid w:val="00DB2E1D"/>
    <w:rsid w:val="00DB3E9B"/>
    <w:rsid w:val="00DB3EF2"/>
    <w:rsid w:val="00DB418C"/>
    <w:rsid w:val="00DB5EF5"/>
    <w:rsid w:val="00DB6656"/>
    <w:rsid w:val="00DB6C34"/>
    <w:rsid w:val="00DB6FA0"/>
    <w:rsid w:val="00DB7232"/>
    <w:rsid w:val="00DB7A32"/>
    <w:rsid w:val="00DB7BC3"/>
    <w:rsid w:val="00DC0154"/>
    <w:rsid w:val="00DC0257"/>
    <w:rsid w:val="00DC124F"/>
    <w:rsid w:val="00DC1453"/>
    <w:rsid w:val="00DC1718"/>
    <w:rsid w:val="00DC2D50"/>
    <w:rsid w:val="00DC39CE"/>
    <w:rsid w:val="00DC41ED"/>
    <w:rsid w:val="00DC4521"/>
    <w:rsid w:val="00DC617B"/>
    <w:rsid w:val="00DC6341"/>
    <w:rsid w:val="00DC671B"/>
    <w:rsid w:val="00DC6A40"/>
    <w:rsid w:val="00DC7903"/>
    <w:rsid w:val="00DD0968"/>
    <w:rsid w:val="00DD0A59"/>
    <w:rsid w:val="00DD0D0D"/>
    <w:rsid w:val="00DD133D"/>
    <w:rsid w:val="00DD18CB"/>
    <w:rsid w:val="00DD1E27"/>
    <w:rsid w:val="00DD261A"/>
    <w:rsid w:val="00DD2D86"/>
    <w:rsid w:val="00DD315D"/>
    <w:rsid w:val="00DD33B7"/>
    <w:rsid w:val="00DD39E8"/>
    <w:rsid w:val="00DD3C47"/>
    <w:rsid w:val="00DD456A"/>
    <w:rsid w:val="00DD4ABF"/>
    <w:rsid w:val="00DD545A"/>
    <w:rsid w:val="00DD54E4"/>
    <w:rsid w:val="00DD60A3"/>
    <w:rsid w:val="00DD6612"/>
    <w:rsid w:val="00DD6B91"/>
    <w:rsid w:val="00DE0503"/>
    <w:rsid w:val="00DE0686"/>
    <w:rsid w:val="00DE06BE"/>
    <w:rsid w:val="00DE172F"/>
    <w:rsid w:val="00DE1A12"/>
    <w:rsid w:val="00DE2902"/>
    <w:rsid w:val="00DE34C8"/>
    <w:rsid w:val="00DE3574"/>
    <w:rsid w:val="00DE4C3E"/>
    <w:rsid w:val="00DE4E5B"/>
    <w:rsid w:val="00DE506C"/>
    <w:rsid w:val="00DE7856"/>
    <w:rsid w:val="00DF0123"/>
    <w:rsid w:val="00DF07BF"/>
    <w:rsid w:val="00DF07F7"/>
    <w:rsid w:val="00DF094E"/>
    <w:rsid w:val="00DF0D34"/>
    <w:rsid w:val="00DF117D"/>
    <w:rsid w:val="00DF166D"/>
    <w:rsid w:val="00DF1760"/>
    <w:rsid w:val="00DF1782"/>
    <w:rsid w:val="00DF1B02"/>
    <w:rsid w:val="00DF2333"/>
    <w:rsid w:val="00DF2597"/>
    <w:rsid w:val="00DF26D4"/>
    <w:rsid w:val="00DF2BA5"/>
    <w:rsid w:val="00DF4245"/>
    <w:rsid w:val="00DF4E3D"/>
    <w:rsid w:val="00DF53FB"/>
    <w:rsid w:val="00DF71EB"/>
    <w:rsid w:val="00DF7287"/>
    <w:rsid w:val="00DF730B"/>
    <w:rsid w:val="00DF7B8F"/>
    <w:rsid w:val="00DF7FDE"/>
    <w:rsid w:val="00E00159"/>
    <w:rsid w:val="00E019FD"/>
    <w:rsid w:val="00E03805"/>
    <w:rsid w:val="00E04584"/>
    <w:rsid w:val="00E04DC0"/>
    <w:rsid w:val="00E04E87"/>
    <w:rsid w:val="00E056F1"/>
    <w:rsid w:val="00E05DB4"/>
    <w:rsid w:val="00E0657E"/>
    <w:rsid w:val="00E06F4E"/>
    <w:rsid w:val="00E07342"/>
    <w:rsid w:val="00E07714"/>
    <w:rsid w:val="00E07E37"/>
    <w:rsid w:val="00E107D2"/>
    <w:rsid w:val="00E10D18"/>
    <w:rsid w:val="00E117D9"/>
    <w:rsid w:val="00E1249D"/>
    <w:rsid w:val="00E127CE"/>
    <w:rsid w:val="00E14FB1"/>
    <w:rsid w:val="00E15692"/>
    <w:rsid w:val="00E15DA1"/>
    <w:rsid w:val="00E15DA4"/>
    <w:rsid w:val="00E1608C"/>
    <w:rsid w:val="00E16304"/>
    <w:rsid w:val="00E16705"/>
    <w:rsid w:val="00E16B3B"/>
    <w:rsid w:val="00E17A4F"/>
    <w:rsid w:val="00E17DB3"/>
    <w:rsid w:val="00E20318"/>
    <w:rsid w:val="00E20B71"/>
    <w:rsid w:val="00E20DA4"/>
    <w:rsid w:val="00E20E52"/>
    <w:rsid w:val="00E2116C"/>
    <w:rsid w:val="00E2134B"/>
    <w:rsid w:val="00E21E8D"/>
    <w:rsid w:val="00E22C5D"/>
    <w:rsid w:val="00E22EF1"/>
    <w:rsid w:val="00E23194"/>
    <w:rsid w:val="00E23610"/>
    <w:rsid w:val="00E2379D"/>
    <w:rsid w:val="00E24021"/>
    <w:rsid w:val="00E2447E"/>
    <w:rsid w:val="00E25339"/>
    <w:rsid w:val="00E2561A"/>
    <w:rsid w:val="00E26164"/>
    <w:rsid w:val="00E26963"/>
    <w:rsid w:val="00E276A3"/>
    <w:rsid w:val="00E277E3"/>
    <w:rsid w:val="00E30B9E"/>
    <w:rsid w:val="00E3226C"/>
    <w:rsid w:val="00E32346"/>
    <w:rsid w:val="00E335C2"/>
    <w:rsid w:val="00E339E2"/>
    <w:rsid w:val="00E34B1E"/>
    <w:rsid w:val="00E35674"/>
    <w:rsid w:val="00E35957"/>
    <w:rsid w:val="00E359F0"/>
    <w:rsid w:val="00E374CD"/>
    <w:rsid w:val="00E401E1"/>
    <w:rsid w:val="00E4080F"/>
    <w:rsid w:val="00E41036"/>
    <w:rsid w:val="00E41531"/>
    <w:rsid w:val="00E41552"/>
    <w:rsid w:val="00E4163A"/>
    <w:rsid w:val="00E41C68"/>
    <w:rsid w:val="00E42EC7"/>
    <w:rsid w:val="00E43383"/>
    <w:rsid w:val="00E43DDC"/>
    <w:rsid w:val="00E4401E"/>
    <w:rsid w:val="00E44996"/>
    <w:rsid w:val="00E4514C"/>
    <w:rsid w:val="00E452CA"/>
    <w:rsid w:val="00E454FC"/>
    <w:rsid w:val="00E463F4"/>
    <w:rsid w:val="00E46489"/>
    <w:rsid w:val="00E46FC0"/>
    <w:rsid w:val="00E500FC"/>
    <w:rsid w:val="00E50E8D"/>
    <w:rsid w:val="00E511B3"/>
    <w:rsid w:val="00E513EC"/>
    <w:rsid w:val="00E514A2"/>
    <w:rsid w:val="00E51524"/>
    <w:rsid w:val="00E51668"/>
    <w:rsid w:val="00E521C6"/>
    <w:rsid w:val="00E5305D"/>
    <w:rsid w:val="00E53980"/>
    <w:rsid w:val="00E545E8"/>
    <w:rsid w:val="00E54F19"/>
    <w:rsid w:val="00E54F4A"/>
    <w:rsid w:val="00E55CDA"/>
    <w:rsid w:val="00E56009"/>
    <w:rsid w:val="00E562E6"/>
    <w:rsid w:val="00E565F3"/>
    <w:rsid w:val="00E57DBC"/>
    <w:rsid w:val="00E609B4"/>
    <w:rsid w:val="00E60F0D"/>
    <w:rsid w:val="00E62162"/>
    <w:rsid w:val="00E63100"/>
    <w:rsid w:val="00E64182"/>
    <w:rsid w:val="00E6582D"/>
    <w:rsid w:val="00E65D77"/>
    <w:rsid w:val="00E65F3B"/>
    <w:rsid w:val="00E67356"/>
    <w:rsid w:val="00E67870"/>
    <w:rsid w:val="00E67B94"/>
    <w:rsid w:val="00E7014E"/>
    <w:rsid w:val="00E70B2E"/>
    <w:rsid w:val="00E719A8"/>
    <w:rsid w:val="00E71A65"/>
    <w:rsid w:val="00E71C57"/>
    <w:rsid w:val="00E7275B"/>
    <w:rsid w:val="00E72F7A"/>
    <w:rsid w:val="00E73484"/>
    <w:rsid w:val="00E73869"/>
    <w:rsid w:val="00E761D1"/>
    <w:rsid w:val="00E76322"/>
    <w:rsid w:val="00E77CE5"/>
    <w:rsid w:val="00E80192"/>
    <w:rsid w:val="00E816CA"/>
    <w:rsid w:val="00E8299D"/>
    <w:rsid w:val="00E8311D"/>
    <w:rsid w:val="00E83A20"/>
    <w:rsid w:val="00E83E09"/>
    <w:rsid w:val="00E83EBD"/>
    <w:rsid w:val="00E8502D"/>
    <w:rsid w:val="00E860D7"/>
    <w:rsid w:val="00E86D6E"/>
    <w:rsid w:val="00E8717B"/>
    <w:rsid w:val="00E87E93"/>
    <w:rsid w:val="00E9006B"/>
    <w:rsid w:val="00E92751"/>
    <w:rsid w:val="00E93051"/>
    <w:rsid w:val="00E93208"/>
    <w:rsid w:val="00E9479C"/>
    <w:rsid w:val="00E95782"/>
    <w:rsid w:val="00E9691B"/>
    <w:rsid w:val="00E96E63"/>
    <w:rsid w:val="00EA01B6"/>
    <w:rsid w:val="00EA0538"/>
    <w:rsid w:val="00EA2426"/>
    <w:rsid w:val="00EA3900"/>
    <w:rsid w:val="00EA39B3"/>
    <w:rsid w:val="00EA3BF2"/>
    <w:rsid w:val="00EA3D79"/>
    <w:rsid w:val="00EA46F0"/>
    <w:rsid w:val="00EA4CD7"/>
    <w:rsid w:val="00EA579A"/>
    <w:rsid w:val="00EA5AEC"/>
    <w:rsid w:val="00EA5D4D"/>
    <w:rsid w:val="00EA6875"/>
    <w:rsid w:val="00EA76FA"/>
    <w:rsid w:val="00EB08BC"/>
    <w:rsid w:val="00EB0B1B"/>
    <w:rsid w:val="00EB0E33"/>
    <w:rsid w:val="00EB168B"/>
    <w:rsid w:val="00EB1CD8"/>
    <w:rsid w:val="00EB32CD"/>
    <w:rsid w:val="00EB3A44"/>
    <w:rsid w:val="00EB4530"/>
    <w:rsid w:val="00EB4B51"/>
    <w:rsid w:val="00EB58F6"/>
    <w:rsid w:val="00EB6169"/>
    <w:rsid w:val="00EB638E"/>
    <w:rsid w:val="00EB70EF"/>
    <w:rsid w:val="00EB7706"/>
    <w:rsid w:val="00EB78ED"/>
    <w:rsid w:val="00EB7968"/>
    <w:rsid w:val="00EC00FF"/>
    <w:rsid w:val="00EC078F"/>
    <w:rsid w:val="00EC21AC"/>
    <w:rsid w:val="00EC3769"/>
    <w:rsid w:val="00EC3788"/>
    <w:rsid w:val="00EC3EE0"/>
    <w:rsid w:val="00EC4145"/>
    <w:rsid w:val="00EC4585"/>
    <w:rsid w:val="00EC4D2B"/>
    <w:rsid w:val="00EC5F0D"/>
    <w:rsid w:val="00EC6B62"/>
    <w:rsid w:val="00EC6DEC"/>
    <w:rsid w:val="00EC715E"/>
    <w:rsid w:val="00EC7319"/>
    <w:rsid w:val="00EC7B58"/>
    <w:rsid w:val="00EC7B78"/>
    <w:rsid w:val="00ED0E6B"/>
    <w:rsid w:val="00ED1F07"/>
    <w:rsid w:val="00ED431E"/>
    <w:rsid w:val="00ED44B2"/>
    <w:rsid w:val="00ED44CF"/>
    <w:rsid w:val="00ED4C3C"/>
    <w:rsid w:val="00ED4F9C"/>
    <w:rsid w:val="00ED5B44"/>
    <w:rsid w:val="00ED61BE"/>
    <w:rsid w:val="00EE01D8"/>
    <w:rsid w:val="00EE0B5D"/>
    <w:rsid w:val="00EE0BDF"/>
    <w:rsid w:val="00EE11C6"/>
    <w:rsid w:val="00EE1550"/>
    <w:rsid w:val="00EE17E0"/>
    <w:rsid w:val="00EE1C87"/>
    <w:rsid w:val="00EE2F62"/>
    <w:rsid w:val="00EE320F"/>
    <w:rsid w:val="00EE39FC"/>
    <w:rsid w:val="00EE3F0A"/>
    <w:rsid w:val="00EE43F8"/>
    <w:rsid w:val="00EE5123"/>
    <w:rsid w:val="00EE51F7"/>
    <w:rsid w:val="00EE73D0"/>
    <w:rsid w:val="00EF0A83"/>
    <w:rsid w:val="00EF168A"/>
    <w:rsid w:val="00EF1A12"/>
    <w:rsid w:val="00EF1EA6"/>
    <w:rsid w:val="00EF235B"/>
    <w:rsid w:val="00EF2829"/>
    <w:rsid w:val="00EF2B28"/>
    <w:rsid w:val="00EF32B0"/>
    <w:rsid w:val="00EF39AC"/>
    <w:rsid w:val="00EF4619"/>
    <w:rsid w:val="00EF5A40"/>
    <w:rsid w:val="00EF5CB2"/>
    <w:rsid w:val="00EF795C"/>
    <w:rsid w:val="00F002C7"/>
    <w:rsid w:val="00F0094A"/>
    <w:rsid w:val="00F00B05"/>
    <w:rsid w:val="00F01732"/>
    <w:rsid w:val="00F01C90"/>
    <w:rsid w:val="00F0207F"/>
    <w:rsid w:val="00F027FA"/>
    <w:rsid w:val="00F02DC3"/>
    <w:rsid w:val="00F033FF"/>
    <w:rsid w:val="00F03757"/>
    <w:rsid w:val="00F04011"/>
    <w:rsid w:val="00F0468C"/>
    <w:rsid w:val="00F04BCB"/>
    <w:rsid w:val="00F04EC8"/>
    <w:rsid w:val="00F05936"/>
    <w:rsid w:val="00F0660A"/>
    <w:rsid w:val="00F068F9"/>
    <w:rsid w:val="00F06A49"/>
    <w:rsid w:val="00F06AA6"/>
    <w:rsid w:val="00F0716A"/>
    <w:rsid w:val="00F106ED"/>
    <w:rsid w:val="00F1093A"/>
    <w:rsid w:val="00F110A0"/>
    <w:rsid w:val="00F110BE"/>
    <w:rsid w:val="00F11975"/>
    <w:rsid w:val="00F11997"/>
    <w:rsid w:val="00F13189"/>
    <w:rsid w:val="00F1319A"/>
    <w:rsid w:val="00F14803"/>
    <w:rsid w:val="00F1550A"/>
    <w:rsid w:val="00F16241"/>
    <w:rsid w:val="00F177E7"/>
    <w:rsid w:val="00F178D9"/>
    <w:rsid w:val="00F17C15"/>
    <w:rsid w:val="00F208BF"/>
    <w:rsid w:val="00F2112F"/>
    <w:rsid w:val="00F213DC"/>
    <w:rsid w:val="00F22A48"/>
    <w:rsid w:val="00F238C3"/>
    <w:rsid w:val="00F23959"/>
    <w:rsid w:val="00F2476A"/>
    <w:rsid w:val="00F263AE"/>
    <w:rsid w:val="00F269B0"/>
    <w:rsid w:val="00F30165"/>
    <w:rsid w:val="00F30BA8"/>
    <w:rsid w:val="00F30D42"/>
    <w:rsid w:val="00F30E22"/>
    <w:rsid w:val="00F314C0"/>
    <w:rsid w:val="00F3151F"/>
    <w:rsid w:val="00F32178"/>
    <w:rsid w:val="00F3298A"/>
    <w:rsid w:val="00F33853"/>
    <w:rsid w:val="00F33A7A"/>
    <w:rsid w:val="00F35332"/>
    <w:rsid w:val="00F353DC"/>
    <w:rsid w:val="00F3607C"/>
    <w:rsid w:val="00F36EA4"/>
    <w:rsid w:val="00F378E1"/>
    <w:rsid w:val="00F40E90"/>
    <w:rsid w:val="00F41A35"/>
    <w:rsid w:val="00F41DA6"/>
    <w:rsid w:val="00F424F5"/>
    <w:rsid w:val="00F426B4"/>
    <w:rsid w:val="00F42888"/>
    <w:rsid w:val="00F44630"/>
    <w:rsid w:val="00F447AA"/>
    <w:rsid w:val="00F45C23"/>
    <w:rsid w:val="00F45FDF"/>
    <w:rsid w:val="00F469AF"/>
    <w:rsid w:val="00F47818"/>
    <w:rsid w:val="00F504C3"/>
    <w:rsid w:val="00F51D55"/>
    <w:rsid w:val="00F52F27"/>
    <w:rsid w:val="00F531E3"/>
    <w:rsid w:val="00F53F5A"/>
    <w:rsid w:val="00F543DC"/>
    <w:rsid w:val="00F54BF9"/>
    <w:rsid w:val="00F555DC"/>
    <w:rsid w:val="00F55781"/>
    <w:rsid w:val="00F558B9"/>
    <w:rsid w:val="00F56367"/>
    <w:rsid w:val="00F57F1E"/>
    <w:rsid w:val="00F603E1"/>
    <w:rsid w:val="00F6061A"/>
    <w:rsid w:val="00F61B10"/>
    <w:rsid w:val="00F62784"/>
    <w:rsid w:val="00F628F4"/>
    <w:rsid w:val="00F62A63"/>
    <w:rsid w:val="00F62B0A"/>
    <w:rsid w:val="00F633AA"/>
    <w:rsid w:val="00F6392C"/>
    <w:rsid w:val="00F63F85"/>
    <w:rsid w:val="00F64100"/>
    <w:rsid w:val="00F652D1"/>
    <w:rsid w:val="00F65E52"/>
    <w:rsid w:val="00F6669B"/>
    <w:rsid w:val="00F66B1E"/>
    <w:rsid w:val="00F66D7F"/>
    <w:rsid w:val="00F66F88"/>
    <w:rsid w:val="00F676E0"/>
    <w:rsid w:val="00F704CB"/>
    <w:rsid w:val="00F70686"/>
    <w:rsid w:val="00F71A36"/>
    <w:rsid w:val="00F71D32"/>
    <w:rsid w:val="00F72D57"/>
    <w:rsid w:val="00F72E83"/>
    <w:rsid w:val="00F73343"/>
    <w:rsid w:val="00F7437A"/>
    <w:rsid w:val="00F749A8"/>
    <w:rsid w:val="00F75193"/>
    <w:rsid w:val="00F75B9F"/>
    <w:rsid w:val="00F7668A"/>
    <w:rsid w:val="00F76981"/>
    <w:rsid w:val="00F76B17"/>
    <w:rsid w:val="00F7717D"/>
    <w:rsid w:val="00F802AC"/>
    <w:rsid w:val="00F819DB"/>
    <w:rsid w:val="00F819FE"/>
    <w:rsid w:val="00F81A7B"/>
    <w:rsid w:val="00F8333E"/>
    <w:rsid w:val="00F83787"/>
    <w:rsid w:val="00F83807"/>
    <w:rsid w:val="00F8437F"/>
    <w:rsid w:val="00F84605"/>
    <w:rsid w:val="00F84F30"/>
    <w:rsid w:val="00F8550C"/>
    <w:rsid w:val="00F85AF5"/>
    <w:rsid w:val="00F86B53"/>
    <w:rsid w:val="00F87375"/>
    <w:rsid w:val="00F87F26"/>
    <w:rsid w:val="00F9032B"/>
    <w:rsid w:val="00F922DF"/>
    <w:rsid w:val="00F92B3F"/>
    <w:rsid w:val="00F92E83"/>
    <w:rsid w:val="00F93499"/>
    <w:rsid w:val="00F93FFE"/>
    <w:rsid w:val="00F94119"/>
    <w:rsid w:val="00F947D1"/>
    <w:rsid w:val="00F94B7F"/>
    <w:rsid w:val="00F94BE5"/>
    <w:rsid w:val="00F94FB4"/>
    <w:rsid w:val="00F95878"/>
    <w:rsid w:val="00F95CEF"/>
    <w:rsid w:val="00F96535"/>
    <w:rsid w:val="00F96D12"/>
    <w:rsid w:val="00F97407"/>
    <w:rsid w:val="00F97C86"/>
    <w:rsid w:val="00FA05AE"/>
    <w:rsid w:val="00FA05D1"/>
    <w:rsid w:val="00FA0BF1"/>
    <w:rsid w:val="00FA1869"/>
    <w:rsid w:val="00FA2AB9"/>
    <w:rsid w:val="00FA30A8"/>
    <w:rsid w:val="00FA326D"/>
    <w:rsid w:val="00FA36AE"/>
    <w:rsid w:val="00FA3D91"/>
    <w:rsid w:val="00FA3ED9"/>
    <w:rsid w:val="00FA44B1"/>
    <w:rsid w:val="00FA45B0"/>
    <w:rsid w:val="00FA5015"/>
    <w:rsid w:val="00FA5C2B"/>
    <w:rsid w:val="00FA6CB6"/>
    <w:rsid w:val="00FA7BF0"/>
    <w:rsid w:val="00FB00FA"/>
    <w:rsid w:val="00FB0625"/>
    <w:rsid w:val="00FB0AA1"/>
    <w:rsid w:val="00FB0F07"/>
    <w:rsid w:val="00FB1108"/>
    <w:rsid w:val="00FB1E6B"/>
    <w:rsid w:val="00FB1E98"/>
    <w:rsid w:val="00FB2D36"/>
    <w:rsid w:val="00FB33DF"/>
    <w:rsid w:val="00FB33EE"/>
    <w:rsid w:val="00FB35C8"/>
    <w:rsid w:val="00FB5518"/>
    <w:rsid w:val="00FB619E"/>
    <w:rsid w:val="00FB62A5"/>
    <w:rsid w:val="00FB6480"/>
    <w:rsid w:val="00FB6A7C"/>
    <w:rsid w:val="00FB6B06"/>
    <w:rsid w:val="00FB6D5F"/>
    <w:rsid w:val="00FB77AC"/>
    <w:rsid w:val="00FB7D6E"/>
    <w:rsid w:val="00FC0A88"/>
    <w:rsid w:val="00FC0FD4"/>
    <w:rsid w:val="00FC12A7"/>
    <w:rsid w:val="00FC1408"/>
    <w:rsid w:val="00FC1BE5"/>
    <w:rsid w:val="00FC1EB6"/>
    <w:rsid w:val="00FC2A75"/>
    <w:rsid w:val="00FC3010"/>
    <w:rsid w:val="00FC3134"/>
    <w:rsid w:val="00FC32F3"/>
    <w:rsid w:val="00FC33F0"/>
    <w:rsid w:val="00FC5197"/>
    <w:rsid w:val="00FC6321"/>
    <w:rsid w:val="00FC66EA"/>
    <w:rsid w:val="00FC6709"/>
    <w:rsid w:val="00FC76FB"/>
    <w:rsid w:val="00FD0F7B"/>
    <w:rsid w:val="00FD1360"/>
    <w:rsid w:val="00FD1E0B"/>
    <w:rsid w:val="00FD1E54"/>
    <w:rsid w:val="00FD24A3"/>
    <w:rsid w:val="00FD322A"/>
    <w:rsid w:val="00FD3345"/>
    <w:rsid w:val="00FD3A9C"/>
    <w:rsid w:val="00FD3E05"/>
    <w:rsid w:val="00FD45CD"/>
    <w:rsid w:val="00FD486F"/>
    <w:rsid w:val="00FD4B4B"/>
    <w:rsid w:val="00FD4DCD"/>
    <w:rsid w:val="00FD5AF0"/>
    <w:rsid w:val="00FD5E6E"/>
    <w:rsid w:val="00FD6FD8"/>
    <w:rsid w:val="00FD726B"/>
    <w:rsid w:val="00FD77A5"/>
    <w:rsid w:val="00FE0133"/>
    <w:rsid w:val="00FE1296"/>
    <w:rsid w:val="00FE19C2"/>
    <w:rsid w:val="00FE1D62"/>
    <w:rsid w:val="00FE26A7"/>
    <w:rsid w:val="00FE3CFE"/>
    <w:rsid w:val="00FE4002"/>
    <w:rsid w:val="00FE42D7"/>
    <w:rsid w:val="00FE4798"/>
    <w:rsid w:val="00FE5529"/>
    <w:rsid w:val="00FE5594"/>
    <w:rsid w:val="00FE588B"/>
    <w:rsid w:val="00FE5EB0"/>
    <w:rsid w:val="00FE61C0"/>
    <w:rsid w:val="00FE6B87"/>
    <w:rsid w:val="00FE7658"/>
    <w:rsid w:val="00FF017D"/>
    <w:rsid w:val="00FF0423"/>
    <w:rsid w:val="00FF10BB"/>
    <w:rsid w:val="00FF2866"/>
    <w:rsid w:val="00FF288A"/>
    <w:rsid w:val="00FF3125"/>
    <w:rsid w:val="00FF411B"/>
    <w:rsid w:val="00FF4176"/>
    <w:rsid w:val="00FF5227"/>
    <w:rsid w:val="00FF7388"/>
    <w:rsid w:val="019CC683"/>
    <w:rsid w:val="02D323C4"/>
    <w:rsid w:val="04B7D029"/>
    <w:rsid w:val="04F1786A"/>
    <w:rsid w:val="0563B268"/>
    <w:rsid w:val="05A35C9D"/>
    <w:rsid w:val="06594A67"/>
    <w:rsid w:val="0671BDD5"/>
    <w:rsid w:val="07FCEE17"/>
    <w:rsid w:val="08BA58FF"/>
    <w:rsid w:val="0F527562"/>
    <w:rsid w:val="1852417E"/>
    <w:rsid w:val="19CAD6C3"/>
    <w:rsid w:val="1AF06760"/>
    <w:rsid w:val="1BD8B2B3"/>
    <w:rsid w:val="2455D012"/>
    <w:rsid w:val="257059CA"/>
    <w:rsid w:val="2DB88FDE"/>
    <w:rsid w:val="2DBC0EE3"/>
    <w:rsid w:val="31AFFF66"/>
    <w:rsid w:val="32889D8E"/>
    <w:rsid w:val="349027BC"/>
    <w:rsid w:val="38DF1271"/>
    <w:rsid w:val="391397D7"/>
    <w:rsid w:val="39C226FC"/>
    <w:rsid w:val="3A19F8AF"/>
    <w:rsid w:val="3B2CE2E1"/>
    <w:rsid w:val="418DEBBF"/>
    <w:rsid w:val="43F8AF72"/>
    <w:rsid w:val="45C6D81F"/>
    <w:rsid w:val="4836E290"/>
    <w:rsid w:val="4A7F2B33"/>
    <w:rsid w:val="4BA17E70"/>
    <w:rsid w:val="4E9E81F7"/>
    <w:rsid w:val="4EE1DFEF"/>
    <w:rsid w:val="4F044B11"/>
    <w:rsid w:val="523B4A7F"/>
    <w:rsid w:val="5266DC05"/>
    <w:rsid w:val="569888BB"/>
    <w:rsid w:val="5896D50B"/>
    <w:rsid w:val="594DDF73"/>
    <w:rsid w:val="5A5EB714"/>
    <w:rsid w:val="5CF9CBC6"/>
    <w:rsid w:val="606AEC93"/>
    <w:rsid w:val="627D37DD"/>
    <w:rsid w:val="63AC3DD1"/>
    <w:rsid w:val="64D77A87"/>
    <w:rsid w:val="64F74227"/>
    <w:rsid w:val="65021FE5"/>
    <w:rsid w:val="65ACE081"/>
    <w:rsid w:val="65D397BE"/>
    <w:rsid w:val="67312D9D"/>
    <w:rsid w:val="678D94ED"/>
    <w:rsid w:val="678F9E92"/>
    <w:rsid w:val="68CA79FC"/>
    <w:rsid w:val="7524C177"/>
    <w:rsid w:val="762088DF"/>
    <w:rsid w:val="77F4AFD3"/>
    <w:rsid w:val="78AF8EBE"/>
    <w:rsid w:val="7B706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D930"/>
  <w15:docId w15:val="{5CFD9804-B71B-4B51-A32B-D87A63A2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9D6"/>
    <w:pPr>
      <w:spacing w:after="160" w:line="257" w:lineRule="auto"/>
    </w:pPr>
    <w:rPr>
      <w:sz w:val="24"/>
      <w:szCs w:val="22"/>
      <w:lang w:eastAsia="en-US"/>
    </w:rPr>
  </w:style>
  <w:style w:type="paragraph" w:styleId="Heading1">
    <w:name w:val="heading 1"/>
    <w:basedOn w:val="Normal"/>
    <w:next w:val="Normal"/>
    <w:link w:val="Heading1Char"/>
    <w:uiPriority w:val="9"/>
    <w:qFormat/>
    <w:rsid w:val="009E1CC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6A753A"/>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link w:val="Heading3Char"/>
    <w:uiPriority w:val="9"/>
    <w:unhideWhenUsed/>
    <w:qFormat/>
    <w:rsid w:val="00DC6341"/>
    <w:pPr>
      <w:widowControl w:val="0"/>
      <w:autoSpaceDE w:val="0"/>
      <w:autoSpaceDN w:val="0"/>
      <w:spacing w:after="0" w:line="240" w:lineRule="auto"/>
      <w:ind w:left="1138"/>
      <w:outlineLvl w:val="2"/>
    </w:pPr>
    <w:rPr>
      <w:rFonts w:ascii="Arial" w:eastAsia="Arial" w:hAnsi="Arial" w:cs="Arial"/>
      <w:b/>
      <w:bCs/>
      <w:sz w:val="20"/>
      <w:szCs w:val="20"/>
      <w:lang w:eastAsia="en-GB" w:bidi="en-GB"/>
    </w:rPr>
  </w:style>
  <w:style w:type="paragraph" w:styleId="Heading4">
    <w:name w:val="heading 4"/>
    <w:basedOn w:val="Normal"/>
    <w:next w:val="Normal"/>
    <w:link w:val="Heading4Char"/>
    <w:uiPriority w:val="9"/>
    <w:unhideWhenUsed/>
    <w:qFormat/>
    <w:rsid w:val="000B79CF"/>
    <w:pPr>
      <w:keepNext/>
      <w:keepLines/>
      <w:spacing w:before="40" w:after="0"/>
      <w:outlineLvl w:val="3"/>
    </w:pPr>
    <w:rPr>
      <w:rFonts w:ascii="Calibri Light" w:eastAsia="Times New Roman" w:hAnsi="Calibri Light"/>
      <w:i/>
      <w:iCs/>
      <w:color w:val="2F549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Recommendatio Char,F5 List Paragraph Char,List Paragraph2 Char,MAIN CONTENT Char,List Paragraph12 Char,Dot pt Char,List Paragraph1 Char,Colorful List - Accent 11 Char,No Spacing1 Char,List Paragraph Char Char Char Char,Bullet 1 Char"/>
    <w:link w:val="ListParagraph"/>
    <w:uiPriority w:val="34"/>
    <w:qFormat/>
    <w:locked/>
    <w:rsid w:val="00C04F64"/>
    <w:rPr>
      <w:color w:val="000000" w:themeColor="text1"/>
      <w:sz w:val="24"/>
      <w:szCs w:val="22"/>
      <w:lang w:eastAsia="en-US"/>
    </w:rPr>
  </w:style>
  <w:style w:type="paragraph" w:styleId="ListParagraph">
    <w:name w:val="List Paragraph"/>
    <w:aliases w:val="Recommendatio,F5 List Paragraph,List Paragraph2,MAIN CONTENT,List Paragraph12,Dot pt,List Paragraph1,Colorful List - Accent 11,No Spacing1,List Paragraph Char Char Char,Indicator Text,Numbered Para 1,Bullet Points,Bullet 1,Normal numbere"/>
    <w:basedOn w:val="Normal"/>
    <w:link w:val="ListParagraphChar"/>
    <w:uiPriority w:val="34"/>
    <w:qFormat/>
    <w:rsid w:val="00C04F64"/>
    <w:pPr>
      <w:spacing w:after="0"/>
      <w:ind w:left="720"/>
      <w:contextualSpacing/>
    </w:pPr>
    <w:rPr>
      <w:color w:val="000000" w:themeColor="text1"/>
    </w:rPr>
  </w:style>
  <w:style w:type="paragraph" w:styleId="BalloonText">
    <w:name w:val="Balloon Text"/>
    <w:basedOn w:val="Normal"/>
    <w:link w:val="BalloonTextChar"/>
    <w:uiPriority w:val="99"/>
    <w:semiHidden/>
    <w:unhideWhenUsed/>
    <w:rsid w:val="005D3184"/>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5D3184"/>
    <w:rPr>
      <w:rFonts w:ascii="Segoe UI" w:eastAsia="Calibri" w:hAnsi="Segoe UI" w:cs="Segoe UI"/>
      <w:sz w:val="18"/>
      <w:szCs w:val="18"/>
    </w:rPr>
  </w:style>
  <w:style w:type="paragraph" w:styleId="Header">
    <w:name w:val="header"/>
    <w:basedOn w:val="Normal"/>
    <w:link w:val="HeaderChar"/>
    <w:uiPriority w:val="99"/>
    <w:unhideWhenUsed/>
    <w:rsid w:val="0034751C"/>
    <w:pPr>
      <w:tabs>
        <w:tab w:val="center" w:pos="4513"/>
        <w:tab w:val="right" w:pos="9026"/>
      </w:tabs>
      <w:spacing w:after="0" w:line="240" w:lineRule="auto"/>
    </w:pPr>
    <w:rPr>
      <w:sz w:val="20"/>
      <w:szCs w:val="20"/>
    </w:rPr>
  </w:style>
  <w:style w:type="character" w:customStyle="1" w:styleId="HeaderChar">
    <w:name w:val="Header Char"/>
    <w:link w:val="Header"/>
    <w:uiPriority w:val="99"/>
    <w:rsid w:val="0034751C"/>
    <w:rPr>
      <w:rFonts w:ascii="Calibri" w:eastAsia="Calibri" w:hAnsi="Calibri" w:cs="Times New Roman"/>
    </w:rPr>
  </w:style>
  <w:style w:type="paragraph" w:styleId="Footer">
    <w:name w:val="footer"/>
    <w:basedOn w:val="Normal"/>
    <w:link w:val="FooterChar"/>
    <w:uiPriority w:val="99"/>
    <w:unhideWhenUsed/>
    <w:rsid w:val="0034751C"/>
    <w:pPr>
      <w:tabs>
        <w:tab w:val="center" w:pos="4513"/>
        <w:tab w:val="right" w:pos="9026"/>
      </w:tabs>
      <w:spacing w:after="0" w:line="240" w:lineRule="auto"/>
    </w:pPr>
    <w:rPr>
      <w:sz w:val="20"/>
      <w:szCs w:val="20"/>
    </w:rPr>
  </w:style>
  <w:style w:type="character" w:customStyle="1" w:styleId="FooterChar">
    <w:name w:val="Footer Char"/>
    <w:link w:val="Footer"/>
    <w:uiPriority w:val="99"/>
    <w:rsid w:val="0034751C"/>
    <w:rPr>
      <w:rFonts w:ascii="Calibri" w:eastAsia="Calibri" w:hAnsi="Calibri" w:cs="Times New Roman"/>
    </w:rPr>
  </w:style>
  <w:style w:type="paragraph" w:styleId="NormalWeb">
    <w:name w:val="Normal (Web)"/>
    <w:basedOn w:val="Normal"/>
    <w:uiPriority w:val="99"/>
    <w:semiHidden/>
    <w:unhideWhenUsed/>
    <w:rsid w:val="0054583E"/>
    <w:pPr>
      <w:spacing w:before="100" w:beforeAutospacing="1" w:after="100" w:afterAutospacing="1" w:line="240" w:lineRule="auto"/>
    </w:pPr>
    <w:rPr>
      <w:rFonts w:ascii="Times New Roman" w:eastAsia="Times New Roman" w:hAnsi="Times New Roman"/>
      <w:szCs w:val="24"/>
      <w:lang w:eastAsia="en-GB"/>
    </w:rPr>
  </w:style>
  <w:style w:type="character" w:customStyle="1" w:styleId="Heading3Char">
    <w:name w:val="Heading 3 Char"/>
    <w:link w:val="Heading3"/>
    <w:uiPriority w:val="9"/>
    <w:rsid w:val="00DC6341"/>
    <w:rPr>
      <w:rFonts w:ascii="Arial" w:eastAsia="Arial" w:hAnsi="Arial" w:cs="Arial"/>
      <w:b/>
      <w:bCs/>
      <w:lang w:eastAsia="en-GB" w:bidi="en-GB"/>
    </w:rPr>
  </w:style>
  <w:style w:type="paragraph" w:styleId="BodyText">
    <w:name w:val="Body Text"/>
    <w:basedOn w:val="Normal"/>
    <w:link w:val="BodyTextChar"/>
    <w:uiPriority w:val="1"/>
    <w:qFormat/>
    <w:rsid w:val="00DC6341"/>
    <w:pPr>
      <w:widowControl w:val="0"/>
      <w:autoSpaceDE w:val="0"/>
      <w:autoSpaceDN w:val="0"/>
      <w:spacing w:after="0" w:line="240" w:lineRule="auto"/>
    </w:pPr>
    <w:rPr>
      <w:rFonts w:ascii="Arial" w:eastAsia="Arial" w:hAnsi="Arial" w:cs="Arial"/>
      <w:sz w:val="20"/>
      <w:szCs w:val="20"/>
      <w:lang w:eastAsia="en-GB" w:bidi="en-GB"/>
    </w:rPr>
  </w:style>
  <w:style w:type="character" w:customStyle="1" w:styleId="BodyTextChar">
    <w:name w:val="Body Text Char"/>
    <w:link w:val="BodyText"/>
    <w:uiPriority w:val="1"/>
    <w:rsid w:val="00DC6341"/>
    <w:rPr>
      <w:rFonts w:ascii="Arial" w:eastAsia="Arial" w:hAnsi="Arial" w:cs="Arial"/>
      <w:lang w:eastAsia="en-GB" w:bidi="en-GB"/>
    </w:rPr>
  </w:style>
  <w:style w:type="character" w:styleId="CommentReference">
    <w:name w:val="annotation reference"/>
    <w:uiPriority w:val="99"/>
    <w:semiHidden/>
    <w:unhideWhenUsed/>
    <w:rsid w:val="0021374C"/>
    <w:rPr>
      <w:sz w:val="16"/>
      <w:szCs w:val="16"/>
    </w:rPr>
  </w:style>
  <w:style w:type="paragraph" w:styleId="CommentText">
    <w:name w:val="annotation text"/>
    <w:basedOn w:val="Normal"/>
    <w:link w:val="CommentTextChar"/>
    <w:uiPriority w:val="99"/>
    <w:unhideWhenUsed/>
    <w:rsid w:val="0021374C"/>
    <w:pPr>
      <w:spacing w:line="240" w:lineRule="auto"/>
    </w:pPr>
    <w:rPr>
      <w:sz w:val="20"/>
      <w:szCs w:val="20"/>
    </w:rPr>
  </w:style>
  <w:style w:type="character" w:customStyle="1" w:styleId="CommentTextChar">
    <w:name w:val="Comment Text Char"/>
    <w:link w:val="CommentText"/>
    <w:uiPriority w:val="99"/>
    <w:rsid w:val="0021374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1374C"/>
    <w:rPr>
      <w:b/>
      <w:bCs/>
    </w:rPr>
  </w:style>
  <w:style w:type="character" w:customStyle="1" w:styleId="CommentSubjectChar">
    <w:name w:val="Comment Subject Char"/>
    <w:link w:val="CommentSubject"/>
    <w:uiPriority w:val="99"/>
    <w:semiHidden/>
    <w:rsid w:val="0021374C"/>
    <w:rPr>
      <w:rFonts w:ascii="Calibri" w:eastAsia="Calibri" w:hAnsi="Calibri" w:cs="Times New Roman"/>
      <w:b/>
      <w:bCs/>
      <w:sz w:val="20"/>
      <w:szCs w:val="20"/>
    </w:rPr>
  </w:style>
  <w:style w:type="character" w:styleId="Hyperlink">
    <w:name w:val="Hyperlink"/>
    <w:uiPriority w:val="99"/>
    <w:unhideWhenUsed/>
    <w:rsid w:val="00DF71EB"/>
    <w:rPr>
      <w:color w:val="0000FF"/>
      <w:u w:val="single"/>
    </w:rPr>
  </w:style>
  <w:style w:type="paragraph" w:customStyle="1" w:styleId="Parabeforeanother">
    <w:name w:val="&gt; Para before another"/>
    <w:basedOn w:val="Normal"/>
    <w:qFormat/>
    <w:rsid w:val="00DF71EB"/>
    <w:pPr>
      <w:spacing w:line="312" w:lineRule="auto"/>
    </w:pPr>
    <w:rPr>
      <w:rFonts w:ascii="Arial" w:hAnsi="Arial" w:cs="Arial"/>
      <w:szCs w:val="24"/>
    </w:rPr>
  </w:style>
  <w:style w:type="paragraph" w:customStyle="1" w:styleId="Title-subsections">
    <w:name w:val="&gt; Title - subsections"/>
    <w:basedOn w:val="Parabeforeanother"/>
    <w:qFormat/>
    <w:rsid w:val="00DF71EB"/>
    <w:pPr>
      <w:spacing w:after="100"/>
    </w:pPr>
    <w:rPr>
      <w:b/>
    </w:rPr>
  </w:style>
  <w:style w:type="paragraph" w:customStyle="1" w:styleId="Parabeforenewsection">
    <w:name w:val="&gt; Para before new section"/>
    <w:basedOn w:val="Parabeforeanother"/>
    <w:qFormat/>
    <w:rsid w:val="00DF71EB"/>
    <w:pPr>
      <w:spacing w:after="680"/>
    </w:pPr>
    <w:rPr>
      <w:rFonts w:cs="Times New Roman"/>
    </w:rPr>
  </w:style>
  <w:style w:type="paragraph" w:customStyle="1" w:styleId="Parabeforetable">
    <w:name w:val="&gt; Para before table"/>
    <w:basedOn w:val="Parabeforenewsection"/>
    <w:qFormat/>
    <w:rsid w:val="00DF71EB"/>
    <w:pPr>
      <w:spacing w:after="420"/>
    </w:pPr>
  </w:style>
  <w:style w:type="paragraph" w:customStyle="1" w:styleId="Parabeforebulletss">
    <w:name w:val="&gt; Para before bullets/#s"/>
    <w:basedOn w:val="Normal"/>
    <w:qFormat/>
    <w:rsid w:val="00DF71EB"/>
    <w:pPr>
      <w:spacing w:after="60" w:line="312" w:lineRule="auto"/>
    </w:pPr>
    <w:rPr>
      <w:rFonts w:ascii="Arial" w:hAnsi="Arial"/>
      <w:szCs w:val="24"/>
    </w:rPr>
  </w:style>
  <w:style w:type="paragraph" w:customStyle="1" w:styleId="Bullet-followedbyothers">
    <w:name w:val="&gt; Bullet - followed by others"/>
    <w:basedOn w:val="Normal"/>
    <w:qFormat/>
    <w:rsid w:val="00DF71EB"/>
    <w:pPr>
      <w:numPr>
        <w:numId w:val="4"/>
      </w:numPr>
      <w:spacing w:after="40" w:line="312" w:lineRule="auto"/>
      <w:ind w:left="340" w:hanging="340"/>
    </w:pPr>
    <w:rPr>
      <w:rFonts w:ascii="Arial" w:hAnsi="Arial"/>
      <w:szCs w:val="24"/>
    </w:rPr>
  </w:style>
  <w:style w:type="paragraph" w:customStyle="1" w:styleId="Bullet-lastingroup">
    <w:name w:val="&gt; Bullet - last in group"/>
    <w:basedOn w:val="Bullet-followedbyothers"/>
    <w:qFormat/>
    <w:rsid w:val="00DF71EB"/>
    <w:pPr>
      <w:spacing w:after="240"/>
    </w:pPr>
  </w:style>
  <w:style w:type="paragraph" w:customStyle="1" w:styleId="Parabeforenewsubsection">
    <w:name w:val="&gt; Para before new subsection"/>
    <w:basedOn w:val="Parabeforenewsection"/>
    <w:qFormat/>
    <w:rsid w:val="00DF71EB"/>
    <w:pPr>
      <w:spacing w:after="420"/>
    </w:pPr>
    <w:rPr>
      <w:rFonts w:cs="Arial"/>
    </w:rPr>
  </w:style>
  <w:style w:type="paragraph" w:customStyle="1" w:styleId="Title-chapterpurple">
    <w:name w:val="&gt;Title - chapter purple"/>
    <w:basedOn w:val="Normal"/>
    <w:qFormat/>
    <w:rsid w:val="00DF71EB"/>
    <w:pPr>
      <w:keepNext/>
      <w:keepLines/>
      <w:spacing w:after="1920" w:line="288" w:lineRule="auto"/>
      <w:outlineLvl w:val="0"/>
    </w:pPr>
    <w:rPr>
      <w:rFonts w:ascii="Georgia" w:eastAsia="Times New Roman" w:hAnsi="Georgia"/>
      <w:bCs/>
      <w:color w:val="AF1685"/>
      <w:sz w:val="48"/>
      <w:szCs w:val="48"/>
    </w:rPr>
  </w:style>
  <w:style w:type="paragraph" w:customStyle="1" w:styleId="Title-numberedsectionspurple">
    <w:name w:val="&gt;Title - numbered sections purple"/>
    <w:basedOn w:val="Normal"/>
    <w:qFormat/>
    <w:rsid w:val="00DF71EB"/>
    <w:pPr>
      <w:keepNext/>
      <w:keepLines/>
      <w:pBdr>
        <w:bottom w:val="dotted" w:sz="4" w:space="1" w:color="auto"/>
      </w:pBdr>
      <w:spacing w:after="340" w:line="312" w:lineRule="auto"/>
      <w:ind w:left="709" w:hanging="709"/>
      <w:outlineLvl w:val="1"/>
    </w:pPr>
    <w:rPr>
      <w:rFonts w:ascii="Arial" w:eastAsia="Times New Roman" w:hAnsi="Arial"/>
      <w:b/>
      <w:bCs/>
      <w:color w:val="AF1685"/>
      <w:sz w:val="28"/>
      <w:szCs w:val="26"/>
    </w:rPr>
  </w:style>
  <w:style w:type="paragraph" w:customStyle="1" w:styleId="Parasection">
    <w:name w:val="&gt; Para (section)"/>
    <w:basedOn w:val="Normal"/>
    <w:qFormat/>
    <w:rsid w:val="00DF71EB"/>
    <w:pPr>
      <w:spacing w:after="640" w:line="312" w:lineRule="auto"/>
    </w:pPr>
    <w:rPr>
      <w:rFonts w:ascii="Arial" w:hAnsi="Arial"/>
      <w:szCs w:val="24"/>
    </w:rPr>
  </w:style>
  <w:style w:type="paragraph" w:customStyle="1" w:styleId="Tableparacell">
    <w:name w:val="&gt; Table para (cell)"/>
    <w:basedOn w:val="Normal"/>
    <w:qFormat/>
    <w:rsid w:val="00B80316"/>
    <w:pPr>
      <w:spacing w:after="120" w:line="300" w:lineRule="auto"/>
    </w:pPr>
    <w:rPr>
      <w:rFonts w:ascii="Arial" w:eastAsia="Times New Roman" w:hAnsi="Arial" w:cs="Arial"/>
      <w:szCs w:val="24"/>
    </w:rPr>
  </w:style>
  <w:style w:type="paragraph" w:styleId="Revision">
    <w:name w:val="Revision"/>
    <w:hidden/>
    <w:uiPriority w:val="99"/>
    <w:semiHidden/>
    <w:rsid w:val="00B80316"/>
    <w:rPr>
      <w:sz w:val="22"/>
      <w:szCs w:val="22"/>
      <w:lang w:eastAsia="en-US"/>
    </w:rPr>
  </w:style>
  <w:style w:type="character" w:customStyle="1" w:styleId="Heading2Char">
    <w:name w:val="Heading 2 Char"/>
    <w:link w:val="Heading2"/>
    <w:uiPriority w:val="9"/>
    <w:rsid w:val="006A753A"/>
    <w:rPr>
      <w:rFonts w:ascii="Calibri Light" w:eastAsia="Times New Roman" w:hAnsi="Calibri Light" w:cs="Times New Roman"/>
      <w:color w:val="2F5496"/>
      <w:sz w:val="26"/>
      <w:szCs w:val="26"/>
    </w:rPr>
  </w:style>
  <w:style w:type="paragraph" w:customStyle="1" w:styleId="Byline">
    <w:name w:val="Byline"/>
    <w:basedOn w:val="BodyText"/>
    <w:rsid w:val="00D55A48"/>
    <w:pPr>
      <w:widowControl/>
      <w:autoSpaceDE/>
      <w:autoSpaceDN/>
    </w:pPr>
    <w:rPr>
      <w:rFonts w:eastAsia="Times New Roman" w:cs="Times New Roman"/>
      <w:color w:val="000000"/>
      <w:sz w:val="24"/>
      <w:szCs w:val="24"/>
      <w:lang w:bidi="ar-SA"/>
    </w:rPr>
  </w:style>
  <w:style w:type="paragraph" w:customStyle="1" w:styleId="L3Headers">
    <w:name w:val="&gt; L3 Headers"/>
    <w:basedOn w:val="Heading2"/>
    <w:qFormat/>
    <w:rsid w:val="00680DB6"/>
    <w:pPr>
      <w:pBdr>
        <w:bottom w:val="dotted" w:sz="4" w:space="1" w:color="auto"/>
      </w:pBdr>
      <w:spacing w:before="0" w:after="320" w:line="312" w:lineRule="auto"/>
    </w:pPr>
    <w:rPr>
      <w:rFonts w:ascii="Arial" w:eastAsia="Calibri" w:hAnsi="Arial" w:cs="Arial"/>
      <w:b/>
      <w:color w:val="auto"/>
      <w:sz w:val="28"/>
      <w:szCs w:val="28"/>
    </w:rPr>
  </w:style>
  <w:style w:type="paragraph" w:customStyle="1" w:styleId="Tableparaintra-cell">
    <w:name w:val="&gt; Table para (intra-cell)"/>
    <w:basedOn w:val="Tableparacell"/>
    <w:qFormat/>
    <w:rsid w:val="00680DB6"/>
    <w:pPr>
      <w:spacing w:after="60"/>
    </w:pPr>
  </w:style>
  <w:style w:type="paragraph" w:customStyle="1" w:styleId="Parabase">
    <w:name w:val="&gt; Para (base)"/>
    <w:basedOn w:val="Normal"/>
    <w:qFormat/>
    <w:rsid w:val="00C53694"/>
    <w:pPr>
      <w:spacing w:after="120" w:line="312" w:lineRule="auto"/>
    </w:pPr>
    <w:rPr>
      <w:rFonts w:ascii="Arial" w:hAnsi="Arial" w:cs="Arial"/>
      <w:szCs w:val="24"/>
    </w:rPr>
  </w:style>
  <w:style w:type="paragraph" w:customStyle="1" w:styleId="Parapre-bullets">
    <w:name w:val="&gt; Para (pre-bullets)"/>
    <w:basedOn w:val="Normal"/>
    <w:qFormat/>
    <w:rsid w:val="00C53694"/>
    <w:pPr>
      <w:spacing w:after="60" w:line="312" w:lineRule="auto"/>
    </w:pPr>
    <w:rPr>
      <w:rFonts w:ascii="Arial" w:hAnsi="Arial"/>
      <w:szCs w:val="24"/>
    </w:rPr>
  </w:style>
  <w:style w:type="paragraph" w:customStyle="1" w:styleId="Bulletsbase">
    <w:name w:val="&gt; Bullets (base)"/>
    <w:basedOn w:val="Normal"/>
    <w:qFormat/>
    <w:rsid w:val="00C53694"/>
    <w:pPr>
      <w:spacing w:after="40" w:line="312" w:lineRule="auto"/>
      <w:ind w:left="425" w:hanging="425"/>
    </w:pPr>
    <w:rPr>
      <w:rFonts w:ascii="Arial" w:hAnsi="Arial"/>
      <w:szCs w:val="24"/>
    </w:rPr>
  </w:style>
  <w:style w:type="paragraph" w:customStyle="1" w:styleId="TableParagraph">
    <w:name w:val="Table Paragraph"/>
    <w:basedOn w:val="Normal"/>
    <w:uiPriority w:val="1"/>
    <w:qFormat/>
    <w:rsid w:val="001647B6"/>
    <w:pPr>
      <w:widowControl w:val="0"/>
      <w:autoSpaceDE w:val="0"/>
      <w:autoSpaceDN w:val="0"/>
      <w:spacing w:before="115" w:after="0" w:line="240" w:lineRule="auto"/>
      <w:ind w:left="680" w:hanging="567"/>
    </w:pPr>
    <w:rPr>
      <w:rFonts w:ascii="Arial" w:eastAsia="Arial" w:hAnsi="Arial" w:cs="Arial"/>
      <w:lang w:eastAsia="en-GB" w:bidi="en-GB"/>
    </w:rPr>
  </w:style>
  <w:style w:type="paragraph" w:styleId="Title">
    <w:name w:val="Title"/>
    <w:basedOn w:val="Normal"/>
    <w:next w:val="Normal"/>
    <w:link w:val="TitleChar"/>
    <w:uiPriority w:val="10"/>
    <w:qFormat/>
    <w:rsid w:val="002024D0"/>
    <w:pPr>
      <w:suppressAutoHyphens/>
      <w:spacing w:after="0" w:line="240" w:lineRule="auto"/>
      <w:contextualSpacing/>
      <w:jc w:val="both"/>
    </w:pPr>
    <w:rPr>
      <w:rFonts w:ascii="Calibri Light" w:eastAsia="Times New Roman" w:hAnsi="Calibri Light"/>
      <w:spacing w:val="-10"/>
      <w:kern w:val="28"/>
      <w:sz w:val="56"/>
      <w:szCs w:val="56"/>
      <w:lang w:eastAsia="zh-CN"/>
    </w:rPr>
  </w:style>
  <w:style w:type="character" w:customStyle="1" w:styleId="TitleChar">
    <w:name w:val="Title Char"/>
    <w:link w:val="Title"/>
    <w:uiPriority w:val="10"/>
    <w:rsid w:val="002024D0"/>
    <w:rPr>
      <w:rFonts w:ascii="Calibri Light" w:eastAsia="Times New Roman" w:hAnsi="Calibri Light" w:cs="Times New Roman"/>
      <w:spacing w:val="-10"/>
      <w:kern w:val="28"/>
      <w:sz w:val="56"/>
      <w:szCs w:val="56"/>
      <w:lang w:eastAsia="zh-CN"/>
    </w:rPr>
  </w:style>
  <w:style w:type="paragraph" w:customStyle="1" w:styleId="Paraflow">
    <w:name w:val="&gt; Para flow"/>
    <w:basedOn w:val="Normal"/>
    <w:qFormat/>
    <w:rsid w:val="0082557A"/>
    <w:pPr>
      <w:spacing w:after="120" w:line="312" w:lineRule="auto"/>
    </w:pPr>
    <w:rPr>
      <w:rFonts w:ascii="Arial" w:hAnsi="Arial" w:cs="Arial"/>
      <w:szCs w:val="24"/>
    </w:rPr>
  </w:style>
  <w:style w:type="paragraph" w:customStyle="1" w:styleId="Title-L0Frontcover">
    <w:name w:val="&gt; Title - L0 (Front cover)"/>
    <w:basedOn w:val="Normal"/>
    <w:uiPriority w:val="1"/>
    <w:qFormat/>
    <w:rsid w:val="0082557A"/>
    <w:pPr>
      <w:widowControl w:val="0"/>
      <w:kinsoku w:val="0"/>
      <w:overflowPunct w:val="0"/>
      <w:autoSpaceDE w:val="0"/>
      <w:autoSpaceDN w:val="0"/>
      <w:adjustRightInd w:val="0"/>
      <w:spacing w:after="1280" w:line="312" w:lineRule="auto"/>
      <w:outlineLvl w:val="0"/>
    </w:pPr>
    <w:rPr>
      <w:rFonts w:ascii="Georgia" w:eastAsia="Times New Roman" w:hAnsi="Georgia" w:cs="Georgia"/>
      <w:color w:val="E6007E"/>
      <w:spacing w:val="-20"/>
      <w:sz w:val="60"/>
      <w:szCs w:val="96"/>
      <w:lang w:eastAsia="en-GB"/>
    </w:rPr>
  </w:style>
  <w:style w:type="paragraph" w:customStyle="1" w:styleId="Title-L1chapters">
    <w:name w:val="&gt; Title - L1 (chapters)"/>
    <w:basedOn w:val="Normal"/>
    <w:uiPriority w:val="1"/>
    <w:rsid w:val="0082557A"/>
    <w:pPr>
      <w:widowControl w:val="0"/>
      <w:kinsoku w:val="0"/>
      <w:overflowPunct w:val="0"/>
      <w:autoSpaceDE w:val="0"/>
      <w:autoSpaceDN w:val="0"/>
      <w:adjustRightInd w:val="0"/>
      <w:spacing w:after="1920" w:line="252" w:lineRule="auto"/>
      <w:ind w:right="-23"/>
      <w:outlineLvl w:val="0"/>
    </w:pPr>
    <w:rPr>
      <w:rFonts w:ascii="Georgia" w:eastAsia="Times New Roman" w:hAnsi="Georgia" w:cs="Georgia"/>
      <w:color w:val="ED8B00"/>
      <w:sz w:val="60"/>
      <w:szCs w:val="96"/>
      <w:lang w:eastAsia="en-GB"/>
    </w:rPr>
  </w:style>
  <w:style w:type="paragraph" w:customStyle="1" w:styleId="Title-L4sub-subsections">
    <w:name w:val="&gt; Title - L4 (sub-subsections)"/>
    <w:basedOn w:val="Normal"/>
    <w:qFormat/>
    <w:rsid w:val="00824F03"/>
    <w:pPr>
      <w:keepNext/>
      <w:spacing w:after="100" w:line="312" w:lineRule="auto"/>
    </w:pPr>
    <w:rPr>
      <w:rFonts w:ascii="Arial" w:hAnsi="Arial" w:cs="Arial"/>
      <w:i/>
      <w:color w:val="44585F"/>
      <w:szCs w:val="24"/>
    </w:rPr>
  </w:style>
  <w:style w:type="paragraph" w:styleId="FootnoteText">
    <w:name w:val="footnote text"/>
    <w:aliases w:val="Footnote Text Char1,Footnote Text Char Char,Footnote Text Char1 Char Char,Footnote Text Char Char Char Char,Footnote Text Char1 Char Char Char Char,Footnote Char Char Char Char Char,Footnote Text Char Char Char Char Char Char, Char,Char,fn"/>
    <w:basedOn w:val="Normal"/>
    <w:link w:val="FootnoteTextChar"/>
    <w:uiPriority w:val="99"/>
    <w:unhideWhenUsed/>
    <w:qFormat/>
    <w:rsid w:val="00824F03"/>
    <w:pPr>
      <w:spacing w:after="0" w:line="312" w:lineRule="auto"/>
    </w:pPr>
    <w:rPr>
      <w:rFonts w:ascii="Arial" w:hAnsi="Arial"/>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Char Char Char Char Char Char, Char Char,Char Char"/>
    <w:link w:val="FootnoteText"/>
    <w:uiPriority w:val="99"/>
    <w:rsid w:val="00824F03"/>
    <w:rPr>
      <w:rFonts w:ascii="Arial" w:eastAsia="Calibri" w:hAnsi="Arial" w:cs="Times New Roman"/>
      <w:sz w:val="20"/>
      <w:szCs w:val="20"/>
    </w:rPr>
  </w:style>
  <w:style w:type="character" w:styleId="FootnoteReference">
    <w:name w:val="footnote reference"/>
    <w:aliases w:val="Footnotes refss,Footnote Reference in text,Footnote Reference Superscript,Appel note de bas de p.,*Footnote Reference,Odwołanie przypisu,Footnote symbol,Footnote Reference Number,Appel note de bas de p,Black,(NECG) Footnote Reference"/>
    <w:link w:val="FootnoteReferneceChar"/>
    <w:uiPriority w:val="99"/>
    <w:unhideWhenUsed/>
    <w:qFormat/>
    <w:rsid w:val="00824F03"/>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
    <w:basedOn w:val="Normal"/>
    <w:link w:val="FootnoteReference"/>
    <w:uiPriority w:val="99"/>
    <w:rsid w:val="00824F03"/>
    <w:pPr>
      <w:spacing w:line="240" w:lineRule="exact"/>
    </w:pPr>
    <w:rPr>
      <w:sz w:val="20"/>
      <w:szCs w:val="20"/>
      <w:vertAlign w:val="superscript"/>
    </w:rPr>
  </w:style>
  <w:style w:type="paragraph" w:styleId="ListContinue">
    <w:name w:val="List Continue"/>
    <w:basedOn w:val="Normal"/>
    <w:rsid w:val="00274265"/>
    <w:pPr>
      <w:spacing w:after="120" w:line="240" w:lineRule="auto"/>
      <w:ind w:left="283"/>
    </w:pPr>
    <w:rPr>
      <w:rFonts w:ascii="Times New Roman" w:eastAsia="Times New Roman" w:hAnsi="Times New Roman"/>
      <w:szCs w:val="24"/>
      <w:lang w:eastAsia="en-GB"/>
    </w:rPr>
  </w:style>
  <w:style w:type="character" w:customStyle="1" w:styleId="Heading1Char">
    <w:name w:val="Heading 1 Char"/>
    <w:link w:val="Heading1"/>
    <w:uiPriority w:val="9"/>
    <w:rsid w:val="009E1CC1"/>
    <w:rPr>
      <w:rFonts w:ascii="Calibri Light" w:eastAsia="Times New Roman" w:hAnsi="Calibri Light" w:cs="Times New Roman"/>
      <w:color w:val="2F5496"/>
      <w:sz w:val="32"/>
      <w:szCs w:val="32"/>
    </w:rPr>
  </w:style>
  <w:style w:type="character" w:customStyle="1" w:styleId="legterm">
    <w:name w:val="legterm"/>
    <w:basedOn w:val="DefaultParagraphFont"/>
    <w:rsid w:val="001577AB"/>
  </w:style>
  <w:style w:type="character" w:styleId="Emphasis">
    <w:name w:val="Emphasis"/>
    <w:uiPriority w:val="20"/>
    <w:qFormat/>
    <w:rsid w:val="00B7718D"/>
    <w:rPr>
      <w:i/>
      <w:iCs/>
    </w:rPr>
  </w:style>
  <w:style w:type="character" w:customStyle="1" w:styleId="Heading4Char">
    <w:name w:val="Heading 4 Char"/>
    <w:link w:val="Heading4"/>
    <w:uiPriority w:val="9"/>
    <w:rsid w:val="000B79CF"/>
    <w:rPr>
      <w:rFonts w:ascii="Calibri Light" w:eastAsia="Times New Roman" w:hAnsi="Calibri Light" w:cs="Times New Roman"/>
      <w:i/>
      <w:iCs/>
      <w:color w:val="2F5496"/>
    </w:rPr>
  </w:style>
  <w:style w:type="character" w:customStyle="1" w:styleId="UnresolvedMention1">
    <w:name w:val="Unresolved Mention1"/>
    <w:uiPriority w:val="99"/>
    <w:semiHidden/>
    <w:unhideWhenUsed/>
    <w:rsid w:val="00F81A7B"/>
    <w:rPr>
      <w:color w:val="605E5C"/>
      <w:shd w:val="clear" w:color="auto" w:fill="E1DFDD"/>
    </w:rPr>
  </w:style>
  <w:style w:type="numbering" w:customStyle="1" w:styleId="NoList1">
    <w:name w:val="No List1"/>
    <w:next w:val="NoList"/>
    <w:uiPriority w:val="99"/>
    <w:semiHidden/>
    <w:unhideWhenUsed/>
    <w:rsid w:val="002D4208"/>
  </w:style>
  <w:style w:type="paragraph" w:customStyle="1" w:styleId="xmsonormal">
    <w:name w:val="x_msonormal"/>
    <w:basedOn w:val="Normal"/>
    <w:rsid w:val="006325A5"/>
    <w:pPr>
      <w:spacing w:before="100" w:beforeAutospacing="1" w:after="100" w:afterAutospacing="1" w:line="240" w:lineRule="auto"/>
    </w:pPr>
    <w:rPr>
      <w:rFonts w:ascii="Times New Roman" w:eastAsia="Times New Roman" w:hAnsi="Times New Roman"/>
      <w:szCs w:val="24"/>
      <w:lang w:eastAsia="en-GB"/>
    </w:rPr>
  </w:style>
  <w:style w:type="paragraph" w:customStyle="1" w:styleId="xxmsonormal">
    <w:name w:val="x_xmsonormal"/>
    <w:basedOn w:val="Normal"/>
    <w:rsid w:val="00EC3769"/>
    <w:pPr>
      <w:spacing w:before="100" w:beforeAutospacing="1" w:after="100" w:afterAutospacing="1" w:line="240" w:lineRule="auto"/>
    </w:pPr>
    <w:rPr>
      <w:rFonts w:ascii="Times New Roman" w:eastAsia="Times New Roman" w:hAnsi="Times New Roman"/>
      <w:szCs w:val="24"/>
      <w:lang w:eastAsia="en-GB"/>
    </w:rPr>
  </w:style>
  <w:style w:type="table" w:styleId="TableGrid">
    <w:name w:val="Table Grid"/>
    <w:basedOn w:val="TableNormal"/>
    <w:uiPriority w:val="59"/>
    <w:rsid w:val="00CB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E562E6"/>
    <w:rPr>
      <w:color w:val="800080"/>
      <w:u w:val="single"/>
    </w:rPr>
  </w:style>
  <w:style w:type="paragraph" w:styleId="TOCHeading">
    <w:name w:val="TOC Heading"/>
    <w:basedOn w:val="Heading1"/>
    <w:next w:val="Normal"/>
    <w:uiPriority w:val="39"/>
    <w:unhideWhenUsed/>
    <w:qFormat/>
    <w:rsid w:val="00374EAE"/>
    <w:pPr>
      <w:spacing w:before="480" w:line="276" w:lineRule="auto"/>
      <w:outlineLvl w:val="9"/>
    </w:pPr>
    <w:rPr>
      <w:rFonts w:ascii="Cambria" w:hAnsi="Cambria"/>
      <w:b/>
      <w:bCs/>
      <w:color w:val="365F91"/>
      <w:sz w:val="28"/>
      <w:szCs w:val="28"/>
      <w:lang w:val="en-US"/>
    </w:rPr>
  </w:style>
  <w:style w:type="paragraph" w:styleId="TOC3">
    <w:name w:val="toc 3"/>
    <w:basedOn w:val="Normal"/>
    <w:next w:val="Normal"/>
    <w:autoRedefine/>
    <w:uiPriority w:val="39"/>
    <w:unhideWhenUsed/>
    <w:rsid w:val="00374EAE"/>
    <w:pPr>
      <w:spacing w:after="0"/>
      <w:ind w:left="480"/>
    </w:pPr>
    <w:rPr>
      <w:rFonts w:asciiTheme="minorHAnsi" w:hAnsiTheme="minorHAnsi" w:cstheme="minorHAnsi"/>
      <w:sz w:val="20"/>
      <w:szCs w:val="20"/>
    </w:rPr>
  </w:style>
  <w:style w:type="paragraph" w:styleId="TOC2">
    <w:name w:val="toc 2"/>
    <w:basedOn w:val="Normal"/>
    <w:next w:val="Normal"/>
    <w:autoRedefine/>
    <w:uiPriority w:val="39"/>
    <w:unhideWhenUsed/>
    <w:rsid w:val="00650362"/>
    <w:pPr>
      <w:tabs>
        <w:tab w:val="right" w:leader="dot" w:pos="9740"/>
      </w:tabs>
      <w:spacing w:after="0"/>
    </w:pPr>
    <w:rPr>
      <w:rFonts w:asciiTheme="minorHAnsi" w:hAnsiTheme="minorHAnsi" w:cstheme="minorHAnsi"/>
      <w:iCs/>
      <w:szCs w:val="20"/>
    </w:rPr>
  </w:style>
  <w:style w:type="paragraph" w:styleId="TOC1">
    <w:name w:val="toc 1"/>
    <w:basedOn w:val="Normal"/>
    <w:next w:val="Normal"/>
    <w:autoRedefine/>
    <w:uiPriority w:val="39"/>
    <w:unhideWhenUsed/>
    <w:rsid w:val="00A81DDD"/>
    <w:pPr>
      <w:spacing w:before="240" w:after="120"/>
    </w:pPr>
    <w:rPr>
      <w:rFonts w:asciiTheme="minorHAnsi" w:hAnsiTheme="minorHAnsi" w:cstheme="minorHAnsi"/>
      <w:b/>
      <w:bCs/>
      <w:szCs w:val="20"/>
    </w:rPr>
  </w:style>
  <w:style w:type="paragraph" w:styleId="TOC4">
    <w:name w:val="toc 4"/>
    <w:basedOn w:val="Normal"/>
    <w:next w:val="Normal"/>
    <w:autoRedefine/>
    <w:uiPriority w:val="39"/>
    <w:unhideWhenUsed/>
    <w:rsid w:val="00B90C4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90C4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90C4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90C4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90C4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90C4A"/>
    <w:pPr>
      <w:spacing w:after="0"/>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FA45B0"/>
    <w:rPr>
      <w:sz w:val="20"/>
      <w:szCs w:val="20"/>
    </w:rPr>
  </w:style>
  <w:style w:type="character" w:customStyle="1" w:styleId="EndnoteTextChar">
    <w:name w:val="Endnote Text Char"/>
    <w:link w:val="EndnoteText"/>
    <w:uiPriority w:val="99"/>
    <w:semiHidden/>
    <w:rsid w:val="00FA45B0"/>
    <w:rPr>
      <w:lang w:eastAsia="en-US"/>
    </w:rPr>
  </w:style>
  <w:style w:type="character" w:styleId="EndnoteReference">
    <w:name w:val="endnote reference"/>
    <w:uiPriority w:val="99"/>
    <w:semiHidden/>
    <w:unhideWhenUsed/>
    <w:rsid w:val="00FA45B0"/>
    <w:rPr>
      <w:vertAlign w:val="superscript"/>
    </w:rPr>
  </w:style>
  <w:style w:type="paragraph" w:styleId="Caption">
    <w:name w:val="caption"/>
    <w:basedOn w:val="Normal"/>
    <w:next w:val="Normal"/>
    <w:uiPriority w:val="35"/>
    <w:unhideWhenUsed/>
    <w:qFormat/>
    <w:rsid w:val="00E2447E"/>
    <w:pPr>
      <w:spacing w:after="200" w:line="240" w:lineRule="auto"/>
    </w:pPr>
    <w:rPr>
      <w:i/>
      <w:iCs/>
      <w:color w:val="44546A"/>
      <w:sz w:val="18"/>
      <w:szCs w:val="18"/>
    </w:rPr>
  </w:style>
  <w:style w:type="character" w:customStyle="1" w:styleId="dttext">
    <w:name w:val="dttext"/>
    <w:basedOn w:val="DefaultParagraphFont"/>
    <w:rsid w:val="00DC4521"/>
  </w:style>
  <w:style w:type="character" w:styleId="Strong">
    <w:name w:val="Strong"/>
    <w:uiPriority w:val="22"/>
    <w:qFormat/>
    <w:rsid w:val="00DC4521"/>
    <w:rPr>
      <w:b/>
      <w:bCs/>
    </w:rPr>
  </w:style>
  <w:style w:type="character" w:customStyle="1" w:styleId="UnresolvedMention2">
    <w:name w:val="Unresolved Mention2"/>
    <w:uiPriority w:val="99"/>
    <w:semiHidden/>
    <w:unhideWhenUsed/>
    <w:rsid w:val="00267586"/>
    <w:rPr>
      <w:color w:val="605E5C"/>
      <w:shd w:val="clear" w:color="auto" w:fill="E1DFDD"/>
    </w:rPr>
  </w:style>
  <w:style w:type="paragraph" w:customStyle="1" w:styleId="SHSectionHeader18ptblue">
    <w:name w:val="SH Section Header 18pt blue"/>
    <w:basedOn w:val="Normal"/>
    <w:qFormat/>
    <w:rsid w:val="00A97F70"/>
    <w:pPr>
      <w:spacing w:before="240" w:after="240" w:line="360" w:lineRule="auto"/>
    </w:pPr>
    <w:rPr>
      <w:rFonts w:cs="Calibri"/>
      <w:b/>
      <w:bCs/>
      <w:color w:val="01326A"/>
      <w:sz w:val="36"/>
      <w:szCs w:val="36"/>
    </w:rPr>
  </w:style>
  <w:style w:type="paragraph" w:customStyle="1" w:styleId="SHSectionintroparagraph">
    <w:name w:val="SH Section intro paragraph"/>
    <w:basedOn w:val="Heading1"/>
    <w:next w:val="Normal"/>
    <w:qFormat/>
    <w:rsid w:val="003F1BDA"/>
    <w:pPr>
      <w:spacing w:before="0" w:after="160" w:line="276" w:lineRule="auto"/>
    </w:pPr>
    <w:rPr>
      <w:rFonts w:ascii="Calibri" w:hAnsi="Calibri" w:cs="Calibri"/>
      <w:b/>
      <w:color w:val="auto"/>
      <w:sz w:val="28"/>
    </w:rPr>
  </w:style>
  <w:style w:type="paragraph" w:customStyle="1" w:styleId="SHSubsectionheader">
    <w:name w:val="SH Sub section header"/>
    <w:qFormat/>
    <w:rsid w:val="00361CDE"/>
    <w:pPr>
      <w:numPr>
        <w:ilvl w:val="1"/>
        <w:numId w:val="1"/>
      </w:numPr>
      <w:spacing w:line="276" w:lineRule="auto"/>
    </w:pPr>
    <w:rPr>
      <w:rFonts w:cs="Calibri"/>
      <w:b/>
      <w:bCs/>
      <w:color w:val="01326A"/>
      <w:sz w:val="28"/>
      <w:szCs w:val="28"/>
      <w:lang w:eastAsia="en-US"/>
    </w:rPr>
  </w:style>
  <w:style w:type="paragraph" w:customStyle="1" w:styleId="SH-Quotes">
    <w:name w:val="SH - Quotes"/>
    <w:basedOn w:val="Normal"/>
    <w:rsid w:val="00B71692"/>
    <w:rPr>
      <w:i/>
      <w:iCs/>
    </w:rPr>
  </w:style>
  <w:style w:type="paragraph" w:customStyle="1" w:styleId="SHQuote">
    <w:name w:val="SH Quote"/>
    <w:basedOn w:val="Normal"/>
    <w:qFormat/>
    <w:rsid w:val="00AF30AD"/>
    <w:pPr>
      <w:ind w:left="720"/>
    </w:pPr>
    <w:rPr>
      <w:i/>
      <w:iCs/>
    </w:rPr>
  </w:style>
  <w:style w:type="paragraph" w:customStyle="1" w:styleId="SHBullettext">
    <w:name w:val="SH Bullet text"/>
    <w:basedOn w:val="SHQuote"/>
    <w:qFormat/>
    <w:rsid w:val="00402A81"/>
    <w:pPr>
      <w:numPr>
        <w:numId w:val="5"/>
      </w:numPr>
      <w:spacing w:after="20" w:line="240" w:lineRule="auto"/>
    </w:pPr>
    <w:rPr>
      <w:i w:val="0"/>
      <w:iCs w:val="0"/>
    </w:rPr>
  </w:style>
  <w:style w:type="paragraph" w:customStyle="1" w:styleId="111SH2ndSubsectionheader">
    <w:name w:val="1.1.1 SH 2nd Sub section header"/>
    <w:basedOn w:val="ListParagraph"/>
    <w:qFormat/>
    <w:rsid w:val="00982349"/>
    <w:pPr>
      <w:numPr>
        <w:ilvl w:val="2"/>
        <w:numId w:val="2"/>
      </w:numPr>
      <w:spacing w:line="276" w:lineRule="auto"/>
      <w:ind w:left="851" w:hanging="851"/>
    </w:pPr>
    <w:rPr>
      <w:rFonts w:cs="Calibri"/>
      <w:b/>
      <w:bCs/>
      <w:color w:val="002060"/>
      <w:szCs w:val="24"/>
    </w:rPr>
  </w:style>
  <w:style w:type="paragraph" w:customStyle="1" w:styleId="SHprotectedcharacteristic">
    <w:name w:val="SH protected characteristic"/>
    <w:basedOn w:val="Normal"/>
    <w:qFormat/>
    <w:rsid w:val="0027072E"/>
    <w:pPr>
      <w:spacing w:line="254" w:lineRule="auto"/>
    </w:pPr>
    <w:rPr>
      <w:rFonts w:cs="Arial"/>
      <w:b/>
      <w:color w:val="01326A"/>
      <w:szCs w:val="24"/>
    </w:rPr>
  </w:style>
  <w:style w:type="character" w:customStyle="1" w:styleId="UnresolvedMention3">
    <w:name w:val="Unresolved Mention3"/>
    <w:basedOn w:val="DefaultParagraphFont"/>
    <w:uiPriority w:val="99"/>
    <w:semiHidden/>
    <w:unhideWhenUsed/>
    <w:rsid w:val="00B509B7"/>
    <w:rPr>
      <w:color w:val="605E5C"/>
      <w:shd w:val="clear" w:color="auto" w:fill="E1DFDD"/>
    </w:rPr>
  </w:style>
  <w:style w:type="character" w:customStyle="1" w:styleId="UnresolvedMention4">
    <w:name w:val="Unresolved Mention4"/>
    <w:basedOn w:val="DefaultParagraphFont"/>
    <w:uiPriority w:val="99"/>
    <w:semiHidden/>
    <w:unhideWhenUsed/>
    <w:rsid w:val="002B34CE"/>
    <w:rPr>
      <w:color w:val="605E5C"/>
      <w:shd w:val="clear" w:color="auto" w:fill="E1DFDD"/>
    </w:rPr>
  </w:style>
  <w:style w:type="character" w:styleId="UnresolvedMention">
    <w:name w:val="Unresolved Mention"/>
    <w:basedOn w:val="DefaultParagraphFont"/>
    <w:uiPriority w:val="99"/>
    <w:semiHidden/>
    <w:unhideWhenUsed/>
    <w:rsid w:val="00EB1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87764">
      <w:bodyDiv w:val="1"/>
      <w:marLeft w:val="0"/>
      <w:marRight w:val="0"/>
      <w:marTop w:val="0"/>
      <w:marBottom w:val="0"/>
      <w:divBdr>
        <w:top w:val="none" w:sz="0" w:space="0" w:color="auto"/>
        <w:left w:val="none" w:sz="0" w:space="0" w:color="auto"/>
        <w:bottom w:val="none" w:sz="0" w:space="0" w:color="auto"/>
        <w:right w:val="none" w:sz="0" w:space="0" w:color="auto"/>
      </w:divBdr>
    </w:div>
    <w:div w:id="19405377">
      <w:bodyDiv w:val="1"/>
      <w:marLeft w:val="0"/>
      <w:marRight w:val="0"/>
      <w:marTop w:val="0"/>
      <w:marBottom w:val="0"/>
      <w:divBdr>
        <w:top w:val="none" w:sz="0" w:space="0" w:color="auto"/>
        <w:left w:val="none" w:sz="0" w:space="0" w:color="auto"/>
        <w:bottom w:val="none" w:sz="0" w:space="0" w:color="auto"/>
        <w:right w:val="none" w:sz="0" w:space="0" w:color="auto"/>
      </w:divBdr>
    </w:div>
    <w:div w:id="27145221">
      <w:bodyDiv w:val="1"/>
      <w:marLeft w:val="0"/>
      <w:marRight w:val="0"/>
      <w:marTop w:val="0"/>
      <w:marBottom w:val="0"/>
      <w:divBdr>
        <w:top w:val="none" w:sz="0" w:space="0" w:color="auto"/>
        <w:left w:val="none" w:sz="0" w:space="0" w:color="auto"/>
        <w:bottom w:val="none" w:sz="0" w:space="0" w:color="auto"/>
        <w:right w:val="none" w:sz="0" w:space="0" w:color="auto"/>
      </w:divBdr>
    </w:div>
    <w:div w:id="48463513">
      <w:bodyDiv w:val="1"/>
      <w:marLeft w:val="0"/>
      <w:marRight w:val="0"/>
      <w:marTop w:val="0"/>
      <w:marBottom w:val="0"/>
      <w:divBdr>
        <w:top w:val="none" w:sz="0" w:space="0" w:color="auto"/>
        <w:left w:val="none" w:sz="0" w:space="0" w:color="auto"/>
        <w:bottom w:val="none" w:sz="0" w:space="0" w:color="auto"/>
        <w:right w:val="none" w:sz="0" w:space="0" w:color="auto"/>
      </w:divBdr>
    </w:div>
    <w:div w:id="54084468">
      <w:bodyDiv w:val="1"/>
      <w:marLeft w:val="0"/>
      <w:marRight w:val="0"/>
      <w:marTop w:val="0"/>
      <w:marBottom w:val="0"/>
      <w:divBdr>
        <w:top w:val="none" w:sz="0" w:space="0" w:color="auto"/>
        <w:left w:val="none" w:sz="0" w:space="0" w:color="auto"/>
        <w:bottom w:val="none" w:sz="0" w:space="0" w:color="auto"/>
        <w:right w:val="none" w:sz="0" w:space="0" w:color="auto"/>
      </w:divBdr>
    </w:div>
    <w:div w:id="54789161">
      <w:bodyDiv w:val="1"/>
      <w:marLeft w:val="0"/>
      <w:marRight w:val="0"/>
      <w:marTop w:val="0"/>
      <w:marBottom w:val="0"/>
      <w:divBdr>
        <w:top w:val="none" w:sz="0" w:space="0" w:color="auto"/>
        <w:left w:val="none" w:sz="0" w:space="0" w:color="auto"/>
        <w:bottom w:val="none" w:sz="0" w:space="0" w:color="auto"/>
        <w:right w:val="none" w:sz="0" w:space="0" w:color="auto"/>
      </w:divBdr>
    </w:div>
    <w:div w:id="58017192">
      <w:bodyDiv w:val="1"/>
      <w:marLeft w:val="0"/>
      <w:marRight w:val="0"/>
      <w:marTop w:val="0"/>
      <w:marBottom w:val="0"/>
      <w:divBdr>
        <w:top w:val="none" w:sz="0" w:space="0" w:color="auto"/>
        <w:left w:val="none" w:sz="0" w:space="0" w:color="auto"/>
        <w:bottom w:val="none" w:sz="0" w:space="0" w:color="auto"/>
        <w:right w:val="none" w:sz="0" w:space="0" w:color="auto"/>
      </w:divBdr>
    </w:div>
    <w:div w:id="71128888">
      <w:bodyDiv w:val="1"/>
      <w:marLeft w:val="0"/>
      <w:marRight w:val="0"/>
      <w:marTop w:val="0"/>
      <w:marBottom w:val="0"/>
      <w:divBdr>
        <w:top w:val="none" w:sz="0" w:space="0" w:color="auto"/>
        <w:left w:val="none" w:sz="0" w:space="0" w:color="auto"/>
        <w:bottom w:val="none" w:sz="0" w:space="0" w:color="auto"/>
        <w:right w:val="none" w:sz="0" w:space="0" w:color="auto"/>
      </w:divBdr>
    </w:div>
    <w:div w:id="83501285">
      <w:bodyDiv w:val="1"/>
      <w:marLeft w:val="0"/>
      <w:marRight w:val="0"/>
      <w:marTop w:val="0"/>
      <w:marBottom w:val="0"/>
      <w:divBdr>
        <w:top w:val="none" w:sz="0" w:space="0" w:color="auto"/>
        <w:left w:val="none" w:sz="0" w:space="0" w:color="auto"/>
        <w:bottom w:val="none" w:sz="0" w:space="0" w:color="auto"/>
        <w:right w:val="none" w:sz="0" w:space="0" w:color="auto"/>
      </w:divBdr>
    </w:div>
    <w:div w:id="102650322">
      <w:bodyDiv w:val="1"/>
      <w:marLeft w:val="0"/>
      <w:marRight w:val="0"/>
      <w:marTop w:val="0"/>
      <w:marBottom w:val="0"/>
      <w:divBdr>
        <w:top w:val="none" w:sz="0" w:space="0" w:color="auto"/>
        <w:left w:val="none" w:sz="0" w:space="0" w:color="auto"/>
        <w:bottom w:val="none" w:sz="0" w:space="0" w:color="auto"/>
        <w:right w:val="none" w:sz="0" w:space="0" w:color="auto"/>
      </w:divBdr>
    </w:div>
    <w:div w:id="138346924">
      <w:bodyDiv w:val="1"/>
      <w:marLeft w:val="0"/>
      <w:marRight w:val="0"/>
      <w:marTop w:val="0"/>
      <w:marBottom w:val="0"/>
      <w:divBdr>
        <w:top w:val="none" w:sz="0" w:space="0" w:color="auto"/>
        <w:left w:val="none" w:sz="0" w:space="0" w:color="auto"/>
        <w:bottom w:val="none" w:sz="0" w:space="0" w:color="auto"/>
        <w:right w:val="none" w:sz="0" w:space="0" w:color="auto"/>
      </w:divBdr>
    </w:div>
    <w:div w:id="182398875">
      <w:bodyDiv w:val="1"/>
      <w:marLeft w:val="0"/>
      <w:marRight w:val="0"/>
      <w:marTop w:val="0"/>
      <w:marBottom w:val="0"/>
      <w:divBdr>
        <w:top w:val="none" w:sz="0" w:space="0" w:color="auto"/>
        <w:left w:val="none" w:sz="0" w:space="0" w:color="auto"/>
        <w:bottom w:val="none" w:sz="0" w:space="0" w:color="auto"/>
        <w:right w:val="none" w:sz="0" w:space="0" w:color="auto"/>
      </w:divBdr>
    </w:div>
    <w:div w:id="201095079">
      <w:bodyDiv w:val="1"/>
      <w:marLeft w:val="0"/>
      <w:marRight w:val="0"/>
      <w:marTop w:val="0"/>
      <w:marBottom w:val="0"/>
      <w:divBdr>
        <w:top w:val="none" w:sz="0" w:space="0" w:color="auto"/>
        <w:left w:val="none" w:sz="0" w:space="0" w:color="auto"/>
        <w:bottom w:val="none" w:sz="0" w:space="0" w:color="auto"/>
        <w:right w:val="none" w:sz="0" w:space="0" w:color="auto"/>
      </w:divBdr>
    </w:div>
    <w:div w:id="209347834">
      <w:bodyDiv w:val="1"/>
      <w:marLeft w:val="0"/>
      <w:marRight w:val="0"/>
      <w:marTop w:val="0"/>
      <w:marBottom w:val="0"/>
      <w:divBdr>
        <w:top w:val="none" w:sz="0" w:space="0" w:color="auto"/>
        <w:left w:val="none" w:sz="0" w:space="0" w:color="auto"/>
        <w:bottom w:val="none" w:sz="0" w:space="0" w:color="auto"/>
        <w:right w:val="none" w:sz="0" w:space="0" w:color="auto"/>
      </w:divBdr>
    </w:div>
    <w:div w:id="209734522">
      <w:bodyDiv w:val="1"/>
      <w:marLeft w:val="0"/>
      <w:marRight w:val="0"/>
      <w:marTop w:val="0"/>
      <w:marBottom w:val="0"/>
      <w:divBdr>
        <w:top w:val="none" w:sz="0" w:space="0" w:color="auto"/>
        <w:left w:val="none" w:sz="0" w:space="0" w:color="auto"/>
        <w:bottom w:val="none" w:sz="0" w:space="0" w:color="auto"/>
        <w:right w:val="none" w:sz="0" w:space="0" w:color="auto"/>
      </w:divBdr>
    </w:div>
    <w:div w:id="214581576">
      <w:bodyDiv w:val="1"/>
      <w:marLeft w:val="0"/>
      <w:marRight w:val="0"/>
      <w:marTop w:val="0"/>
      <w:marBottom w:val="0"/>
      <w:divBdr>
        <w:top w:val="none" w:sz="0" w:space="0" w:color="auto"/>
        <w:left w:val="none" w:sz="0" w:space="0" w:color="auto"/>
        <w:bottom w:val="none" w:sz="0" w:space="0" w:color="auto"/>
        <w:right w:val="none" w:sz="0" w:space="0" w:color="auto"/>
      </w:divBdr>
    </w:div>
    <w:div w:id="219512541">
      <w:bodyDiv w:val="1"/>
      <w:marLeft w:val="0"/>
      <w:marRight w:val="0"/>
      <w:marTop w:val="0"/>
      <w:marBottom w:val="0"/>
      <w:divBdr>
        <w:top w:val="none" w:sz="0" w:space="0" w:color="auto"/>
        <w:left w:val="none" w:sz="0" w:space="0" w:color="auto"/>
        <w:bottom w:val="none" w:sz="0" w:space="0" w:color="auto"/>
        <w:right w:val="none" w:sz="0" w:space="0" w:color="auto"/>
      </w:divBdr>
    </w:div>
    <w:div w:id="221916817">
      <w:bodyDiv w:val="1"/>
      <w:marLeft w:val="0"/>
      <w:marRight w:val="0"/>
      <w:marTop w:val="0"/>
      <w:marBottom w:val="0"/>
      <w:divBdr>
        <w:top w:val="none" w:sz="0" w:space="0" w:color="auto"/>
        <w:left w:val="none" w:sz="0" w:space="0" w:color="auto"/>
        <w:bottom w:val="none" w:sz="0" w:space="0" w:color="auto"/>
        <w:right w:val="none" w:sz="0" w:space="0" w:color="auto"/>
      </w:divBdr>
      <w:divsChild>
        <w:div w:id="60182627">
          <w:marLeft w:val="360"/>
          <w:marRight w:val="0"/>
          <w:marTop w:val="200"/>
          <w:marBottom w:val="0"/>
          <w:divBdr>
            <w:top w:val="none" w:sz="0" w:space="0" w:color="auto"/>
            <w:left w:val="none" w:sz="0" w:space="0" w:color="auto"/>
            <w:bottom w:val="none" w:sz="0" w:space="0" w:color="auto"/>
            <w:right w:val="none" w:sz="0" w:space="0" w:color="auto"/>
          </w:divBdr>
        </w:div>
        <w:div w:id="91708244">
          <w:marLeft w:val="360"/>
          <w:marRight w:val="0"/>
          <w:marTop w:val="200"/>
          <w:marBottom w:val="0"/>
          <w:divBdr>
            <w:top w:val="none" w:sz="0" w:space="0" w:color="auto"/>
            <w:left w:val="none" w:sz="0" w:space="0" w:color="auto"/>
            <w:bottom w:val="none" w:sz="0" w:space="0" w:color="auto"/>
            <w:right w:val="none" w:sz="0" w:space="0" w:color="auto"/>
          </w:divBdr>
        </w:div>
        <w:div w:id="188761755">
          <w:marLeft w:val="360"/>
          <w:marRight w:val="0"/>
          <w:marTop w:val="200"/>
          <w:marBottom w:val="0"/>
          <w:divBdr>
            <w:top w:val="none" w:sz="0" w:space="0" w:color="auto"/>
            <w:left w:val="none" w:sz="0" w:space="0" w:color="auto"/>
            <w:bottom w:val="none" w:sz="0" w:space="0" w:color="auto"/>
            <w:right w:val="none" w:sz="0" w:space="0" w:color="auto"/>
          </w:divBdr>
        </w:div>
        <w:div w:id="321007242">
          <w:marLeft w:val="360"/>
          <w:marRight w:val="0"/>
          <w:marTop w:val="200"/>
          <w:marBottom w:val="0"/>
          <w:divBdr>
            <w:top w:val="none" w:sz="0" w:space="0" w:color="auto"/>
            <w:left w:val="none" w:sz="0" w:space="0" w:color="auto"/>
            <w:bottom w:val="none" w:sz="0" w:space="0" w:color="auto"/>
            <w:right w:val="none" w:sz="0" w:space="0" w:color="auto"/>
          </w:divBdr>
        </w:div>
        <w:div w:id="639379270">
          <w:marLeft w:val="360"/>
          <w:marRight w:val="0"/>
          <w:marTop w:val="200"/>
          <w:marBottom w:val="0"/>
          <w:divBdr>
            <w:top w:val="none" w:sz="0" w:space="0" w:color="auto"/>
            <w:left w:val="none" w:sz="0" w:space="0" w:color="auto"/>
            <w:bottom w:val="none" w:sz="0" w:space="0" w:color="auto"/>
            <w:right w:val="none" w:sz="0" w:space="0" w:color="auto"/>
          </w:divBdr>
        </w:div>
        <w:div w:id="1538471912">
          <w:marLeft w:val="360"/>
          <w:marRight w:val="0"/>
          <w:marTop w:val="200"/>
          <w:marBottom w:val="0"/>
          <w:divBdr>
            <w:top w:val="none" w:sz="0" w:space="0" w:color="auto"/>
            <w:left w:val="none" w:sz="0" w:space="0" w:color="auto"/>
            <w:bottom w:val="none" w:sz="0" w:space="0" w:color="auto"/>
            <w:right w:val="none" w:sz="0" w:space="0" w:color="auto"/>
          </w:divBdr>
        </w:div>
      </w:divsChild>
    </w:div>
    <w:div w:id="229124744">
      <w:bodyDiv w:val="1"/>
      <w:marLeft w:val="0"/>
      <w:marRight w:val="0"/>
      <w:marTop w:val="0"/>
      <w:marBottom w:val="0"/>
      <w:divBdr>
        <w:top w:val="none" w:sz="0" w:space="0" w:color="auto"/>
        <w:left w:val="none" w:sz="0" w:space="0" w:color="auto"/>
        <w:bottom w:val="none" w:sz="0" w:space="0" w:color="auto"/>
        <w:right w:val="none" w:sz="0" w:space="0" w:color="auto"/>
      </w:divBdr>
    </w:div>
    <w:div w:id="240215829">
      <w:bodyDiv w:val="1"/>
      <w:marLeft w:val="0"/>
      <w:marRight w:val="0"/>
      <w:marTop w:val="0"/>
      <w:marBottom w:val="0"/>
      <w:divBdr>
        <w:top w:val="none" w:sz="0" w:space="0" w:color="auto"/>
        <w:left w:val="none" w:sz="0" w:space="0" w:color="auto"/>
        <w:bottom w:val="none" w:sz="0" w:space="0" w:color="auto"/>
        <w:right w:val="none" w:sz="0" w:space="0" w:color="auto"/>
      </w:divBdr>
    </w:div>
    <w:div w:id="264462128">
      <w:bodyDiv w:val="1"/>
      <w:marLeft w:val="0"/>
      <w:marRight w:val="0"/>
      <w:marTop w:val="0"/>
      <w:marBottom w:val="0"/>
      <w:divBdr>
        <w:top w:val="none" w:sz="0" w:space="0" w:color="auto"/>
        <w:left w:val="none" w:sz="0" w:space="0" w:color="auto"/>
        <w:bottom w:val="none" w:sz="0" w:space="0" w:color="auto"/>
        <w:right w:val="none" w:sz="0" w:space="0" w:color="auto"/>
      </w:divBdr>
    </w:div>
    <w:div w:id="287509481">
      <w:bodyDiv w:val="1"/>
      <w:marLeft w:val="0"/>
      <w:marRight w:val="0"/>
      <w:marTop w:val="0"/>
      <w:marBottom w:val="0"/>
      <w:divBdr>
        <w:top w:val="none" w:sz="0" w:space="0" w:color="auto"/>
        <w:left w:val="none" w:sz="0" w:space="0" w:color="auto"/>
        <w:bottom w:val="none" w:sz="0" w:space="0" w:color="auto"/>
        <w:right w:val="none" w:sz="0" w:space="0" w:color="auto"/>
      </w:divBdr>
    </w:div>
    <w:div w:id="299388323">
      <w:bodyDiv w:val="1"/>
      <w:marLeft w:val="0"/>
      <w:marRight w:val="0"/>
      <w:marTop w:val="0"/>
      <w:marBottom w:val="0"/>
      <w:divBdr>
        <w:top w:val="none" w:sz="0" w:space="0" w:color="auto"/>
        <w:left w:val="none" w:sz="0" w:space="0" w:color="auto"/>
        <w:bottom w:val="none" w:sz="0" w:space="0" w:color="auto"/>
        <w:right w:val="none" w:sz="0" w:space="0" w:color="auto"/>
      </w:divBdr>
    </w:div>
    <w:div w:id="305941138">
      <w:bodyDiv w:val="1"/>
      <w:marLeft w:val="0"/>
      <w:marRight w:val="0"/>
      <w:marTop w:val="0"/>
      <w:marBottom w:val="0"/>
      <w:divBdr>
        <w:top w:val="none" w:sz="0" w:space="0" w:color="auto"/>
        <w:left w:val="none" w:sz="0" w:space="0" w:color="auto"/>
        <w:bottom w:val="none" w:sz="0" w:space="0" w:color="auto"/>
        <w:right w:val="none" w:sz="0" w:space="0" w:color="auto"/>
      </w:divBdr>
    </w:div>
    <w:div w:id="323552893">
      <w:bodyDiv w:val="1"/>
      <w:marLeft w:val="0"/>
      <w:marRight w:val="0"/>
      <w:marTop w:val="0"/>
      <w:marBottom w:val="0"/>
      <w:divBdr>
        <w:top w:val="none" w:sz="0" w:space="0" w:color="auto"/>
        <w:left w:val="none" w:sz="0" w:space="0" w:color="auto"/>
        <w:bottom w:val="none" w:sz="0" w:space="0" w:color="auto"/>
        <w:right w:val="none" w:sz="0" w:space="0" w:color="auto"/>
      </w:divBdr>
    </w:div>
    <w:div w:id="339240531">
      <w:bodyDiv w:val="1"/>
      <w:marLeft w:val="0"/>
      <w:marRight w:val="0"/>
      <w:marTop w:val="0"/>
      <w:marBottom w:val="0"/>
      <w:divBdr>
        <w:top w:val="none" w:sz="0" w:space="0" w:color="auto"/>
        <w:left w:val="none" w:sz="0" w:space="0" w:color="auto"/>
        <w:bottom w:val="none" w:sz="0" w:space="0" w:color="auto"/>
        <w:right w:val="none" w:sz="0" w:space="0" w:color="auto"/>
      </w:divBdr>
    </w:div>
    <w:div w:id="341706901">
      <w:bodyDiv w:val="1"/>
      <w:marLeft w:val="0"/>
      <w:marRight w:val="0"/>
      <w:marTop w:val="0"/>
      <w:marBottom w:val="0"/>
      <w:divBdr>
        <w:top w:val="none" w:sz="0" w:space="0" w:color="auto"/>
        <w:left w:val="none" w:sz="0" w:space="0" w:color="auto"/>
        <w:bottom w:val="none" w:sz="0" w:space="0" w:color="auto"/>
        <w:right w:val="none" w:sz="0" w:space="0" w:color="auto"/>
      </w:divBdr>
      <w:divsChild>
        <w:div w:id="374819218">
          <w:marLeft w:val="360"/>
          <w:marRight w:val="0"/>
          <w:marTop w:val="200"/>
          <w:marBottom w:val="0"/>
          <w:divBdr>
            <w:top w:val="none" w:sz="0" w:space="0" w:color="auto"/>
            <w:left w:val="none" w:sz="0" w:space="0" w:color="auto"/>
            <w:bottom w:val="none" w:sz="0" w:space="0" w:color="auto"/>
            <w:right w:val="none" w:sz="0" w:space="0" w:color="auto"/>
          </w:divBdr>
        </w:div>
      </w:divsChild>
    </w:div>
    <w:div w:id="371197366">
      <w:bodyDiv w:val="1"/>
      <w:marLeft w:val="0"/>
      <w:marRight w:val="0"/>
      <w:marTop w:val="0"/>
      <w:marBottom w:val="0"/>
      <w:divBdr>
        <w:top w:val="none" w:sz="0" w:space="0" w:color="auto"/>
        <w:left w:val="none" w:sz="0" w:space="0" w:color="auto"/>
        <w:bottom w:val="none" w:sz="0" w:space="0" w:color="auto"/>
        <w:right w:val="none" w:sz="0" w:space="0" w:color="auto"/>
      </w:divBdr>
    </w:div>
    <w:div w:id="378093565">
      <w:bodyDiv w:val="1"/>
      <w:marLeft w:val="0"/>
      <w:marRight w:val="0"/>
      <w:marTop w:val="0"/>
      <w:marBottom w:val="0"/>
      <w:divBdr>
        <w:top w:val="none" w:sz="0" w:space="0" w:color="auto"/>
        <w:left w:val="none" w:sz="0" w:space="0" w:color="auto"/>
        <w:bottom w:val="none" w:sz="0" w:space="0" w:color="auto"/>
        <w:right w:val="none" w:sz="0" w:space="0" w:color="auto"/>
      </w:divBdr>
    </w:div>
    <w:div w:id="381099270">
      <w:bodyDiv w:val="1"/>
      <w:marLeft w:val="0"/>
      <w:marRight w:val="0"/>
      <w:marTop w:val="0"/>
      <w:marBottom w:val="0"/>
      <w:divBdr>
        <w:top w:val="none" w:sz="0" w:space="0" w:color="auto"/>
        <w:left w:val="none" w:sz="0" w:space="0" w:color="auto"/>
        <w:bottom w:val="none" w:sz="0" w:space="0" w:color="auto"/>
        <w:right w:val="none" w:sz="0" w:space="0" w:color="auto"/>
      </w:divBdr>
    </w:div>
    <w:div w:id="395051246">
      <w:bodyDiv w:val="1"/>
      <w:marLeft w:val="0"/>
      <w:marRight w:val="0"/>
      <w:marTop w:val="0"/>
      <w:marBottom w:val="0"/>
      <w:divBdr>
        <w:top w:val="none" w:sz="0" w:space="0" w:color="auto"/>
        <w:left w:val="none" w:sz="0" w:space="0" w:color="auto"/>
        <w:bottom w:val="none" w:sz="0" w:space="0" w:color="auto"/>
        <w:right w:val="none" w:sz="0" w:space="0" w:color="auto"/>
      </w:divBdr>
    </w:div>
    <w:div w:id="406852470">
      <w:bodyDiv w:val="1"/>
      <w:marLeft w:val="0"/>
      <w:marRight w:val="0"/>
      <w:marTop w:val="0"/>
      <w:marBottom w:val="0"/>
      <w:divBdr>
        <w:top w:val="none" w:sz="0" w:space="0" w:color="auto"/>
        <w:left w:val="none" w:sz="0" w:space="0" w:color="auto"/>
        <w:bottom w:val="none" w:sz="0" w:space="0" w:color="auto"/>
        <w:right w:val="none" w:sz="0" w:space="0" w:color="auto"/>
      </w:divBdr>
    </w:div>
    <w:div w:id="411854463">
      <w:bodyDiv w:val="1"/>
      <w:marLeft w:val="0"/>
      <w:marRight w:val="0"/>
      <w:marTop w:val="0"/>
      <w:marBottom w:val="0"/>
      <w:divBdr>
        <w:top w:val="none" w:sz="0" w:space="0" w:color="auto"/>
        <w:left w:val="none" w:sz="0" w:space="0" w:color="auto"/>
        <w:bottom w:val="none" w:sz="0" w:space="0" w:color="auto"/>
        <w:right w:val="none" w:sz="0" w:space="0" w:color="auto"/>
      </w:divBdr>
    </w:div>
    <w:div w:id="414133319">
      <w:bodyDiv w:val="1"/>
      <w:marLeft w:val="0"/>
      <w:marRight w:val="0"/>
      <w:marTop w:val="0"/>
      <w:marBottom w:val="0"/>
      <w:divBdr>
        <w:top w:val="none" w:sz="0" w:space="0" w:color="auto"/>
        <w:left w:val="none" w:sz="0" w:space="0" w:color="auto"/>
        <w:bottom w:val="none" w:sz="0" w:space="0" w:color="auto"/>
        <w:right w:val="none" w:sz="0" w:space="0" w:color="auto"/>
      </w:divBdr>
    </w:div>
    <w:div w:id="415057842">
      <w:bodyDiv w:val="1"/>
      <w:marLeft w:val="0"/>
      <w:marRight w:val="0"/>
      <w:marTop w:val="0"/>
      <w:marBottom w:val="0"/>
      <w:divBdr>
        <w:top w:val="none" w:sz="0" w:space="0" w:color="auto"/>
        <w:left w:val="none" w:sz="0" w:space="0" w:color="auto"/>
        <w:bottom w:val="none" w:sz="0" w:space="0" w:color="auto"/>
        <w:right w:val="none" w:sz="0" w:space="0" w:color="auto"/>
      </w:divBdr>
    </w:div>
    <w:div w:id="424304987">
      <w:bodyDiv w:val="1"/>
      <w:marLeft w:val="0"/>
      <w:marRight w:val="0"/>
      <w:marTop w:val="0"/>
      <w:marBottom w:val="0"/>
      <w:divBdr>
        <w:top w:val="none" w:sz="0" w:space="0" w:color="auto"/>
        <w:left w:val="none" w:sz="0" w:space="0" w:color="auto"/>
        <w:bottom w:val="none" w:sz="0" w:space="0" w:color="auto"/>
        <w:right w:val="none" w:sz="0" w:space="0" w:color="auto"/>
      </w:divBdr>
    </w:div>
    <w:div w:id="427851118">
      <w:bodyDiv w:val="1"/>
      <w:marLeft w:val="0"/>
      <w:marRight w:val="0"/>
      <w:marTop w:val="0"/>
      <w:marBottom w:val="0"/>
      <w:divBdr>
        <w:top w:val="none" w:sz="0" w:space="0" w:color="auto"/>
        <w:left w:val="none" w:sz="0" w:space="0" w:color="auto"/>
        <w:bottom w:val="none" w:sz="0" w:space="0" w:color="auto"/>
        <w:right w:val="none" w:sz="0" w:space="0" w:color="auto"/>
      </w:divBdr>
    </w:div>
    <w:div w:id="439838503">
      <w:bodyDiv w:val="1"/>
      <w:marLeft w:val="0"/>
      <w:marRight w:val="0"/>
      <w:marTop w:val="0"/>
      <w:marBottom w:val="0"/>
      <w:divBdr>
        <w:top w:val="none" w:sz="0" w:space="0" w:color="auto"/>
        <w:left w:val="none" w:sz="0" w:space="0" w:color="auto"/>
        <w:bottom w:val="none" w:sz="0" w:space="0" w:color="auto"/>
        <w:right w:val="none" w:sz="0" w:space="0" w:color="auto"/>
      </w:divBdr>
    </w:div>
    <w:div w:id="488714750">
      <w:bodyDiv w:val="1"/>
      <w:marLeft w:val="0"/>
      <w:marRight w:val="0"/>
      <w:marTop w:val="0"/>
      <w:marBottom w:val="0"/>
      <w:divBdr>
        <w:top w:val="none" w:sz="0" w:space="0" w:color="auto"/>
        <w:left w:val="none" w:sz="0" w:space="0" w:color="auto"/>
        <w:bottom w:val="none" w:sz="0" w:space="0" w:color="auto"/>
        <w:right w:val="none" w:sz="0" w:space="0" w:color="auto"/>
      </w:divBdr>
    </w:div>
    <w:div w:id="512496412">
      <w:bodyDiv w:val="1"/>
      <w:marLeft w:val="0"/>
      <w:marRight w:val="0"/>
      <w:marTop w:val="0"/>
      <w:marBottom w:val="0"/>
      <w:divBdr>
        <w:top w:val="none" w:sz="0" w:space="0" w:color="auto"/>
        <w:left w:val="none" w:sz="0" w:space="0" w:color="auto"/>
        <w:bottom w:val="none" w:sz="0" w:space="0" w:color="auto"/>
        <w:right w:val="none" w:sz="0" w:space="0" w:color="auto"/>
      </w:divBdr>
    </w:div>
    <w:div w:id="521670750">
      <w:bodyDiv w:val="1"/>
      <w:marLeft w:val="0"/>
      <w:marRight w:val="0"/>
      <w:marTop w:val="0"/>
      <w:marBottom w:val="0"/>
      <w:divBdr>
        <w:top w:val="none" w:sz="0" w:space="0" w:color="auto"/>
        <w:left w:val="none" w:sz="0" w:space="0" w:color="auto"/>
        <w:bottom w:val="none" w:sz="0" w:space="0" w:color="auto"/>
        <w:right w:val="none" w:sz="0" w:space="0" w:color="auto"/>
      </w:divBdr>
    </w:div>
    <w:div w:id="524906474">
      <w:bodyDiv w:val="1"/>
      <w:marLeft w:val="0"/>
      <w:marRight w:val="0"/>
      <w:marTop w:val="0"/>
      <w:marBottom w:val="0"/>
      <w:divBdr>
        <w:top w:val="none" w:sz="0" w:space="0" w:color="auto"/>
        <w:left w:val="none" w:sz="0" w:space="0" w:color="auto"/>
        <w:bottom w:val="none" w:sz="0" w:space="0" w:color="auto"/>
        <w:right w:val="none" w:sz="0" w:space="0" w:color="auto"/>
      </w:divBdr>
    </w:div>
    <w:div w:id="529147222">
      <w:bodyDiv w:val="1"/>
      <w:marLeft w:val="0"/>
      <w:marRight w:val="0"/>
      <w:marTop w:val="0"/>
      <w:marBottom w:val="0"/>
      <w:divBdr>
        <w:top w:val="none" w:sz="0" w:space="0" w:color="auto"/>
        <w:left w:val="none" w:sz="0" w:space="0" w:color="auto"/>
        <w:bottom w:val="none" w:sz="0" w:space="0" w:color="auto"/>
        <w:right w:val="none" w:sz="0" w:space="0" w:color="auto"/>
      </w:divBdr>
    </w:div>
    <w:div w:id="569196930">
      <w:bodyDiv w:val="1"/>
      <w:marLeft w:val="0"/>
      <w:marRight w:val="0"/>
      <w:marTop w:val="0"/>
      <w:marBottom w:val="0"/>
      <w:divBdr>
        <w:top w:val="none" w:sz="0" w:space="0" w:color="auto"/>
        <w:left w:val="none" w:sz="0" w:space="0" w:color="auto"/>
        <w:bottom w:val="none" w:sz="0" w:space="0" w:color="auto"/>
        <w:right w:val="none" w:sz="0" w:space="0" w:color="auto"/>
      </w:divBdr>
    </w:div>
    <w:div w:id="582832877">
      <w:bodyDiv w:val="1"/>
      <w:marLeft w:val="0"/>
      <w:marRight w:val="0"/>
      <w:marTop w:val="0"/>
      <w:marBottom w:val="0"/>
      <w:divBdr>
        <w:top w:val="none" w:sz="0" w:space="0" w:color="auto"/>
        <w:left w:val="none" w:sz="0" w:space="0" w:color="auto"/>
        <w:bottom w:val="none" w:sz="0" w:space="0" w:color="auto"/>
        <w:right w:val="none" w:sz="0" w:space="0" w:color="auto"/>
      </w:divBdr>
    </w:div>
    <w:div w:id="592132036">
      <w:bodyDiv w:val="1"/>
      <w:marLeft w:val="0"/>
      <w:marRight w:val="0"/>
      <w:marTop w:val="0"/>
      <w:marBottom w:val="0"/>
      <w:divBdr>
        <w:top w:val="none" w:sz="0" w:space="0" w:color="auto"/>
        <w:left w:val="none" w:sz="0" w:space="0" w:color="auto"/>
        <w:bottom w:val="none" w:sz="0" w:space="0" w:color="auto"/>
        <w:right w:val="none" w:sz="0" w:space="0" w:color="auto"/>
      </w:divBdr>
    </w:div>
    <w:div w:id="608044683">
      <w:bodyDiv w:val="1"/>
      <w:marLeft w:val="0"/>
      <w:marRight w:val="0"/>
      <w:marTop w:val="0"/>
      <w:marBottom w:val="0"/>
      <w:divBdr>
        <w:top w:val="none" w:sz="0" w:space="0" w:color="auto"/>
        <w:left w:val="none" w:sz="0" w:space="0" w:color="auto"/>
        <w:bottom w:val="none" w:sz="0" w:space="0" w:color="auto"/>
        <w:right w:val="none" w:sz="0" w:space="0" w:color="auto"/>
      </w:divBdr>
    </w:div>
    <w:div w:id="626814095">
      <w:bodyDiv w:val="1"/>
      <w:marLeft w:val="0"/>
      <w:marRight w:val="0"/>
      <w:marTop w:val="0"/>
      <w:marBottom w:val="0"/>
      <w:divBdr>
        <w:top w:val="none" w:sz="0" w:space="0" w:color="auto"/>
        <w:left w:val="none" w:sz="0" w:space="0" w:color="auto"/>
        <w:bottom w:val="none" w:sz="0" w:space="0" w:color="auto"/>
        <w:right w:val="none" w:sz="0" w:space="0" w:color="auto"/>
      </w:divBdr>
    </w:div>
    <w:div w:id="627931129">
      <w:bodyDiv w:val="1"/>
      <w:marLeft w:val="0"/>
      <w:marRight w:val="0"/>
      <w:marTop w:val="0"/>
      <w:marBottom w:val="0"/>
      <w:divBdr>
        <w:top w:val="none" w:sz="0" w:space="0" w:color="auto"/>
        <w:left w:val="none" w:sz="0" w:space="0" w:color="auto"/>
        <w:bottom w:val="none" w:sz="0" w:space="0" w:color="auto"/>
        <w:right w:val="none" w:sz="0" w:space="0" w:color="auto"/>
      </w:divBdr>
      <w:divsChild>
        <w:div w:id="242646176">
          <w:marLeft w:val="360"/>
          <w:marRight w:val="0"/>
          <w:marTop w:val="200"/>
          <w:marBottom w:val="0"/>
          <w:divBdr>
            <w:top w:val="none" w:sz="0" w:space="0" w:color="auto"/>
            <w:left w:val="none" w:sz="0" w:space="0" w:color="auto"/>
            <w:bottom w:val="none" w:sz="0" w:space="0" w:color="auto"/>
            <w:right w:val="none" w:sz="0" w:space="0" w:color="auto"/>
          </w:divBdr>
        </w:div>
        <w:div w:id="1919556287">
          <w:marLeft w:val="360"/>
          <w:marRight w:val="0"/>
          <w:marTop w:val="200"/>
          <w:marBottom w:val="0"/>
          <w:divBdr>
            <w:top w:val="none" w:sz="0" w:space="0" w:color="auto"/>
            <w:left w:val="none" w:sz="0" w:space="0" w:color="auto"/>
            <w:bottom w:val="none" w:sz="0" w:space="0" w:color="auto"/>
            <w:right w:val="none" w:sz="0" w:space="0" w:color="auto"/>
          </w:divBdr>
        </w:div>
      </w:divsChild>
    </w:div>
    <w:div w:id="628635509">
      <w:bodyDiv w:val="1"/>
      <w:marLeft w:val="0"/>
      <w:marRight w:val="0"/>
      <w:marTop w:val="0"/>
      <w:marBottom w:val="0"/>
      <w:divBdr>
        <w:top w:val="none" w:sz="0" w:space="0" w:color="auto"/>
        <w:left w:val="none" w:sz="0" w:space="0" w:color="auto"/>
        <w:bottom w:val="none" w:sz="0" w:space="0" w:color="auto"/>
        <w:right w:val="none" w:sz="0" w:space="0" w:color="auto"/>
      </w:divBdr>
    </w:div>
    <w:div w:id="640692923">
      <w:bodyDiv w:val="1"/>
      <w:marLeft w:val="0"/>
      <w:marRight w:val="0"/>
      <w:marTop w:val="0"/>
      <w:marBottom w:val="0"/>
      <w:divBdr>
        <w:top w:val="none" w:sz="0" w:space="0" w:color="auto"/>
        <w:left w:val="none" w:sz="0" w:space="0" w:color="auto"/>
        <w:bottom w:val="none" w:sz="0" w:space="0" w:color="auto"/>
        <w:right w:val="none" w:sz="0" w:space="0" w:color="auto"/>
      </w:divBdr>
    </w:div>
    <w:div w:id="658578825">
      <w:bodyDiv w:val="1"/>
      <w:marLeft w:val="0"/>
      <w:marRight w:val="0"/>
      <w:marTop w:val="0"/>
      <w:marBottom w:val="0"/>
      <w:divBdr>
        <w:top w:val="none" w:sz="0" w:space="0" w:color="auto"/>
        <w:left w:val="none" w:sz="0" w:space="0" w:color="auto"/>
        <w:bottom w:val="none" w:sz="0" w:space="0" w:color="auto"/>
        <w:right w:val="none" w:sz="0" w:space="0" w:color="auto"/>
      </w:divBdr>
    </w:div>
    <w:div w:id="663775265">
      <w:bodyDiv w:val="1"/>
      <w:marLeft w:val="0"/>
      <w:marRight w:val="0"/>
      <w:marTop w:val="0"/>
      <w:marBottom w:val="0"/>
      <w:divBdr>
        <w:top w:val="none" w:sz="0" w:space="0" w:color="auto"/>
        <w:left w:val="none" w:sz="0" w:space="0" w:color="auto"/>
        <w:bottom w:val="none" w:sz="0" w:space="0" w:color="auto"/>
        <w:right w:val="none" w:sz="0" w:space="0" w:color="auto"/>
      </w:divBdr>
    </w:div>
    <w:div w:id="664868100">
      <w:bodyDiv w:val="1"/>
      <w:marLeft w:val="0"/>
      <w:marRight w:val="0"/>
      <w:marTop w:val="0"/>
      <w:marBottom w:val="0"/>
      <w:divBdr>
        <w:top w:val="none" w:sz="0" w:space="0" w:color="auto"/>
        <w:left w:val="none" w:sz="0" w:space="0" w:color="auto"/>
        <w:bottom w:val="none" w:sz="0" w:space="0" w:color="auto"/>
        <w:right w:val="none" w:sz="0" w:space="0" w:color="auto"/>
      </w:divBdr>
    </w:div>
    <w:div w:id="753161532">
      <w:bodyDiv w:val="1"/>
      <w:marLeft w:val="0"/>
      <w:marRight w:val="0"/>
      <w:marTop w:val="0"/>
      <w:marBottom w:val="0"/>
      <w:divBdr>
        <w:top w:val="none" w:sz="0" w:space="0" w:color="auto"/>
        <w:left w:val="none" w:sz="0" w:space="0" w:color="auto"/>
        <w:bottom w:val="none" w:sz="0" w:space="0" w:color="auto"/>
        <w:right w:val="none" w:sz="0" w:space="0" w:color="auto"/>
      </w:divBdr>
    </w:div>
    <w:div w:id="766776515">
      <w:bodyDiv w:val="1"/>
      <w:marLeft w:val="0"/>
      <w:marRight w:val="0"/>
      <w:marTop w:val="0"/>
      <w:marBottom w:val="0"/>
      <w:divBdr>
        <w:top w:val="none" w:sz="0" w:space="0" w:color="auto"/>
        <w:left w:val="none" w:sz="0" w:space="0" w:color="auto"/>
        <w:bottom w:val="none" w:sz="0" w:space="0" w:color="auto"/>
        <w:right w:val="none" w:sz="0" w:space="0" w:color="auto"/>
      </w:divBdr>
    </w:div>
    <w:div w:id="773673524">
      <w:bodyDiv w:val="1"/>
      <w:marLeft w:val="0"/>
      <w:marRight w:val="0"/>
      <w:marTop w:val="0"/>
      <w:marBottom w:val="0"/>
      <w:divBdr>
        <w:top w:val="none" w:sz="0" w:space="0" w:color="auto"/>
        <w:left w:val="none" w:sz="0" w:space="0" w:color="auto"/>
        <w:bottom w:val="none" w:sz="0" w:space="0" w:color="auto"/>
        <w:right w:val="none" w:sz="0" w:space="0" w:color="auto"/>
      </w:divBdr>
    </w:div>
    <w:div w:id="784544439">
      <w:bodyDiv w:val="1"/>
      <w:marLeft w:val="0"/>
      <w:marRight w:val="0"/>
      <w:marTop w:val="0"/>
      <w:marBottom w:val="0"/>
      <w:divBdr>
        <w:top w:val="none" w:sz="0" w:space="0" w:color="auto"/>
        <w:left w:val="none" w:sz="0" w:space="0" w:color="auto"/>
        <w:bottom w:val="none" w:sz="0" w:space="0" w:color="auto"/>
        <w:right w:val="none" w:sz="0" w:space="0" w:color="auto"/>
      </w:divBdr>
    </w:div>
    <w:div w:id="784885723">
      <w:bodyDiv w:val="1"/>
      <w:marLeft w:val="0"/>
      <w:marRight w:val="0"/>
      <w:marTop w:val="0"/>
      <w:marBottom w:val="0"/>
      <w:divBdr>
        <w:top w:val="none" w:sz="0" w:space="0" w:color="auto"/>
        <w:left w:val="none" w:sz="0" w:space="0" w:color="auto"/>
        <w:bottom w:val="none" w:sz="0" w:space="0" w:color="auto"/>
        <w:right w:val="none" w:sz="0" w:space="0" w:color="auto"/>
      </w:divBdr>
    </w:div>
    <w:div w:id="802040746">
      <w:bodyDiv w:val="1"/>
      <w:marLeft w:val="0"/>
      <w:marRight w:val="0"/>
      <w:marTop w:val="0"/>
      <w:marBottom w:val="0"/>
      <w:divBdr>
        <w:top w:val="none" w:sz="0" w:space="0" w:color="auto"/>
        <w:left w:val="none" w:sz="0" w:space="0" w:color="auto"/>
        <w:bottom w:val="none" w:sz="0" w:space="0" w:color="auto"/>
        <w:right w:val="none" w:sz="0" w:space="0" w:color="auto"/>
      </w:divBdr>
    </w:div>
    <w:div w:id="818570307">
      <w:bodyDiv w:val="1"/>
      <w:marLeft w:val="0"/>
      <w:marRight w:val="0"/>
      <w:marTop w:val="0"/>
      <w:marBottom w:val="0"/>
      <w:divBdr>
        <w:top w:val="none" w:sz="0" w:space="0" w:color="auto"/>
        <w:left w:val="none" w:sz="0" w:space="0" w:color="auto"/>
        <w:bottom w:val="none" w:sz="0" w:space="0" w:color="auto"/>
        <w:right w:val="none" w:sz="0" w:space="0" w:color="auto"/>
      </w:divBdr>
    </w:div>
    <w:div w:id="821694759">
      <w:bodyDiv w:val="1"/>
      <w:marLeft w:val="0"/>
      <w:marRight w:val="0"/>
      <w:marTop w:val="0"/>
      <w:marBottom w:val="0"/>
      <w:divBdr>
        <w:top w:val="none" w:sz="0" w:space="0" w:color="auto"/>
        <w:left w:val="none" w:sz="0" w:space="0" w:color="auto"/>
        <w:bottom w:val="none" w:sz="0" w:space="0" w:color="auto"/>
        <w:right w:val="none" w:sz="0" w:space="0" w:color="auto"/>
      </w:divBdr>
      <w:divsChild>
        <w:div w:id="2071414853">
          <w:marLeft w:val="0"/>
          <w:marRight w:val="0"/>
          <w:marTop w:val="0"/>
          <w:marBottom w:val="225"/>
          <w:divBdr>
            <w:top w:val="none" w:sz="0" w:space="0" w:color="auto"/>
            <w:left w:val="none" w:sz="0" w:space="0" w:color="auto"/>
            <w:bottom w:val="none" w:sz="0" w:space="0" w:color="auto"/>
            <w:right w:val="none" w:sz="0" w:space="0" w:color="auto"/>
          </w:divBdr>
        </w:div>
      </w:divsChild>
    </w:div>
    <w:div w:id="828255993">
      <w:bodyDiv w:val="1"/>
      <w:marLeft w:val="0"/>
      <w:marRight w:val="0"/>
      <w:marTop w:val="0"/>
      <w:marBottom w:val="0"/>
      <w:divBdr>
        <w:top w:val="none" w:sz="0" w:space="0" w:color="auto"/>
        <w:left w:val="none" w:sz="0" w:space="0" w:color="auto"/>
        <w:bottom w:val="none" w:sz="0" w:space="0" w:color="auto"/>
        <w:right w:val="none" w:sz="0" w:space="0" w:color="auto"/>
      </w:divBdr>
    </w:div>
    <w:div w:id="857082523">
      <w:bodyDiv w:val="1"/>
      <w:marLeft w:val="0"/>
      <w:marRight w:val="0"/>
      <w:marTop w:val="0"/>
      <w:marBottom w:val="0"/>
      <w:divBdr>
        <w:top w:val="none" w:sz="0" w:space="0" w:color="auto"/>
        <w:left w:val="none" w:sz="0" w:space="0" w:color="auto"/>
        <w:bottom w:val="none" w:sz="0" w:space="0" w:color="auto"/>
        <w:right w:val="none" w:sz="0" w:space="0" w:color="auto"/>
      </w:divBdr>
    </w:div>
    <w:div w:id="869339142">
      <w:bodyDiv w:val="1"/>
      <w:marLeft w:val="0"/>
      <w:marRight w:val="0"/>
      <w:marTop w:val="0"/>
      <w:marBottom w:val="0"/>
      <w:divBdr>
        <w:top w:val="none" w:sz="0" w:space="0" w:color="auto"/>
        <w:left w:val="none" w:sz="0" w:space="0" w:color="auto"/>
        <w:bottom w:val="none" w:sz="0" w:space="0" w:color="auto"/>
        <w:right w:val="none" w:sz="0" w:space="0" w:color="auto"/>
      </w:divBdr>
      <w:divsChild>
        <w:div w:id="410352004">
          <w:marLeft w:val="360"/>
          <w:marRight w:val="0"/>
          <w:marTop w:val="200"/>
          <w:marBottom w:val="0"/>
          <w:divBdr>
            <w:top w:val="none" w:sz="0" w:space="0" w:color="auto"/>
            <w:left w:val="none" w:sz="0" w:space="0" w:color="auto"/>
            <w:bottom w:val="none" w:sz="0" w:space="0" w:color="auto"/>
            <w:right w:val="none" w:sz="0" w:space="0" w:color="auto"/>
          </w:divBdr>
        </w:div>
        <w:div w:id="870654154">
          <w:marLeft w:val="360"/>
          <w:marRight w:val="0"/>
          <w:marTop w:val="200"/>
          <w:marBottom w:val="0"/>
          <w:divBdr>
            <w:top w:val="none" w:sz="0" w:space="0" w:color="auto"/>
            <w:left w:val="none" w:sz="0" w:space="0" w:color="auto"/>
            <w:bottom w:val="none" w:sz="0" w:space="0" w:color="auto"/>
            <w:right w:val="none" w:sz="0" w:space="0" w:color="auto"/>
          </w:divBdr>
        </w:div>
        <w:div w:id="1659306110">
          <w:marLeft w:val="360"/>
          <w:marRight w:val="0"/>
          <w:marTop w:val="200"/>
          <w:marBottom w:val="0"/>
          <w:divBdr>
            <w:top w:val="none" w:sz="0" w:space="0" w:color="auto"/>
            <w:left w:val="none" w:sz="0" w:space="0" w:color="auto"/>
            <w:bottom w:val="none" w:sz="0" w:space="0" w:color="auto"/>
            <w:right w:val="none" w:sz="0" w:space="0" w:color="auto"/>
          </w:divBdr>
        </w:div>
        <w:div w:id="1803383586">
          <w:marLeft w:val="360"/>
          <w:marRight w:val="0"/>
          <w:marTop w:val="200"/>
          <w:marBottom w:val="0"/>
          <w:divBdr>
            <w:top w:val="none" w:sz="0" w:space="0" w:color="auto"/>
            <w:left w:val="none" w:sz="0" w:space="0" w:color="auto"/>
            <w:bottom w:val="none" w:sz="0" w:space="0" w:color="auto"/>
            <w:right w:val="none" w:sz="0" w:space="0" w:color="auto"/>
          </w:divBdr>
        </w:div>
        <w:div w:id="2044358555">
          <w:marLeft w:val="360"/>
          <w:marRight w:val="0"/>
          <w:marTop w:val="200"/>
          <w:marBottom w:val="0"/>
          <w:divBdr>
            <w:top w:val="none" w:sz="0" w:space="0" w:color="auto"/>
            <w:left w:val="none" w:sz="0" w:space="0" w:color="auto"/>
            <w:bottom w:val="none" w:sz="0" w:space="0" w:color="auto"/>
            <w:right w:val="none" w:sz="0" w:space="0" w:color="auto"/>
          </w:divBdr>
        </w:div>
      </w:divsChild>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09466795">
      <w:bodyDiv w:val="1"/>
      <w:marLeft w:val="0"/>
      <w:marRight w:val="0"/>
      <w:marTop w:val="0"/>
      <w:marBottom w:val="0"/>
      <w:divBdr>
        <w:top w:val="none" w:sz="0" w:space="0" w:color="auto"/>
        <w:left w:val="none" w:sz="0" w:space="0" w:color="auto"/>
        <w:bottom w:val="none" w:sz="0" w:space="0" w:color="auto"/>
        <w:right w:val="none" w:sz="0" w:space="0" w:color="auto"/>
      </w:divBdr>
    </w:div>
    <w:div w:id="922563580">
      <w:bodyDiv w:val="1"/>
      <w:marLeft w:val="0"/>
      <w:marRight w:val="0"/>
      <w:marTop w:val="0"/>
      <w:marBottom w:val="0"/>
      <w:divBdr>
        <w:top w:val="none" w:sz="0" w:space="0" w:color="auto"/>
        <w:left w:val="none" w:sz="0" w:space="0" w:color="auto"/>
        <w:bottom w:val="none" w:sz="0" w:space="0" w:color="auto"/>
        <w:right w:val="none" w:sz="0" w:space="0" w:color="auto"/>
      </w:divBdr>
    </w:div>
    <w:div w:id="940066439">
      <w:bodyDiv w:val="1"/>
      <w:marLeft w:val="0"/>
      <w:marRight w:val="0"/>
      <w:marTop w:val="0"/>
      <w:marBottom w:val="0"/>
      <w:divBdr>
        <w:top w:val="none" w:sz="0" w:space="0" w:color="auto"/>
        <w:left w:val="none" w:sz="0" w:space="0" w:color="auto"/>
        <w:bottom w:val="none" w:sz="0" w:space="0" w:color="auto"/>
        <w:right w:val="none" w:sz="0" w:space="0" w:color="auto"/>
      </w:divBdr>
    </w:div>
    <w:div w:id="970088827">
      <w:bodyDiv w:val="1"/>
      <w:marLeft w:val="0"/>
      <w:marRight w:val="0"/>
      <w:marTop w:val="0"/>
      <w:marBottom w:val="0"/>
      <w:divBdr>
        <w:top w:val="none" w:sz="0" w:space="0" w:color="auto"/>
        <w:left w:val="none" w:sz="0" w:space="0" w:color="auto"/>
        <w:bottom w:val="none" w:sz="0" w:space="0" w:color="auto"/>
        <w:right w:val="none" w:sz="0" w:space="0" w:color="auto"/>
      </w:divBdr>
    </w:div>
    <w:div w:id="984505924">
      <w:bodyDiv w:val="1"/>
      <w:marLeft w:val="0"/>
      <w:marRight w:val="0"/>
      <w:marTop w:val="0"/>
      <w:marBottom w:val="0"/>
      <w:divBdr>
        <w:top w:val="none" w:sz="0" w:space="0" w:color="auto"/>
        <w:left w:val="none" w:sz="0" w:space="0" w:color="auto"/>
        <w:bottom w:val="none" w:sz="0" w:space="0" w:color="auto"/>
        <w:right w:val="none" w:sz="0" w:space="0" w:color="auto"/>
      </w:divBdr>
    </w:div>
    <w:div w:id="994525615">
      <w:bodyDiv w:val="1"/>
      <w:marLeft w:val="0"/>
      <w:marRight w:val="0"/>
      <w:marTop w:val="0"/>
      <w:marBottom w:val="0"/>
      <w:divBdr>
        <w:top w:val="none" w:sz="0" w:space="0" w:color="auto"/>
        <w:left w:val="none" w:sz="0" w:space="0" w:color="auto"/>
        <w:bottom w:val="none" w:sz="0" w:space="0" w:color="auto"/>
        <w:right w:val="none" w:sz="0" w:space="0" w:color="auto"/>
      </w:divBdr>
    </w:div>
    <w:div w:id="1011685272">
      <w:bodyDiv w:val="1"/>
      <w:marLeft w:val="0"/>
      <w:marRight w:val="0"/>
      <w:marTop w:val="0"/>
      <w:marBottom w:val="0"/>
      <w:divBdr>
        <w:top w:val="none" w:sz="0" w:space="0" w:color="auto"/>
        <w:left w:val="none" w:sz="0" w:space="0" w:color="auto"/>
        <w:bottom w:val="none" w:sz="0" w:space="0" w:color="auto"/>
        <w:right w:val="none" w:sz="0" w:space="0" w:color="auto"/>
      </w:divBdr>
    </w:div>
    <w:div w:id="1012872690">
      <w:bodyDiv w:val="1"/>
      <w:marLeft w:val="0"/>
      <w:marRight w:val="0"/>
      <w:marTop w:val="0"/>
      <w:marBottom w:val="0"/>
      <w:divBdr>
        <w:top w:val="none" w:sz="0" w:space="0" w:color="auto"/>
        <w:left w:val="none" w:sz="0" w:space="0" w:color="auto"/>
        <w:bottom w:val="none" w:sz="0" w:space="0" w:color="auto"/>
        <w:right w:val="none" w:sz="0" w:space="0" w:color="auto"/>
      </w:divBdr>
    </w:div>
    <w:div w:id="1018968737">
      <w:bodyDiv w:val="1"/>
      <w:marLeft w:val="0"/>
      <w:marRight w:val="0"/>
      <w:marTop w:val="0"/>
      <w:marBottom w:val="0"/>
      <w:divBdr>
        <w:top w:val="none" w:sz="0" w:space="0" w:color="auto"/>
        <w:left w:val="none" w:sz="0" w:space="0" w:color="auto"/>
        <w:bottom w:val="none" w:sz="0" w:space="0" w:color="auto"/>
        <w:right w:val="none" w:sz="0" w:space="0" w:color="auto"/>
      </w:divBdr>
    </w:div>
    <w:div w:id="1055351051">
      <w:bodyDiv w:val="1"/>
      <w:marLeft w:val="0"/>
      <w:marRight w:val="0"/>
      <w:marTop w:val="0"/>
      <w:marBottom w:val="0"/>
      <w:divBdr>
        <w:top w:val="none" w:sz="0" w:space="0" w:color="auto"/>
        <w:left w:val="none" w:sz="0" w:space="0" w:color="auto"/>
        <w:bottom w:val="none" w:sz="0" w:space="0" w:color="auto"/>
        <w:right w:val="none" w:sz="0" w:space="0" w:color="auto"/>
      </w:divBdr>
    </w:div>
    <w:div w:id="1059480945">
      <w:bodyDiv w:val="1"/>
      <w:marLeft w:val="0"/>
      <w:marRight w:val="0"/>
      <w:marTop w:val="0"/>
      <w:marBottom w:val="0"/>
      <w:divBdr>
        <w:top w:val="none" w:sz="0" w:space="0" w:color="auto"/>
        <w:left w:val="none" w:sz="0" w:space="0" w:color="auto"/>
        <w:bottom w:val="none" w:sz="0" w:space="0" w:color="auto"/>
        <w:right w:val="none" w:sz="0" w:space="0" w:color="auto"/>
      </w:divBdr>
    </w:div>
    <w:div w:id="1061446394">
      <w:bodyDiv w:val="1"/>
      <w:marLeft w:val="0"/>
      <w:marRight w:val="0"/>
      <w:marTop w:val="0"/>
      <w:marBottom w:val="0"/>
      <w:divBdr>
        <w:top w:val="none" w:sz="0" w:space="0" w:color="auto"/>
        <w:left w:val="none" w:sz="0" w:space="0" w:color="auto"/>
        <w:bottom w:val="none" w:sz="0" w:space="0" w:color="auto"/>
        <w:right w:val="none" w:sz="0" w:space="0" w:color="auto"/>
      </w:divBdr>
    </w:div>
    <w:div w:id="1074203842">
      <w:bodyDiv w:val="1"/>
      <w:marLeft w:val="0"/>
      <w:marRight w:val="0"/>
      <w:marTop w:val="0"/>
      <w:marBottom w:val="0"/>
      <w:divBdr>
        <w:top w:val="none" w:sz="0" w:space="0" w:color="auto"/>
        <w:left w:val="none" w:sz="0" w:space="0" w:color="auto"/>
        <w:bottom w:val="none" w:sz="0" w:space="0" w:color="auto"/>
        <w:right w:val="none" w:sz="0" w:space="0" w:color="auto"/>
      </w:divBdr>
    </w:div>
    <w:div w:id="1095059063">
      <w:bodyDiv w:val="1"/>
      <w:marLeft w:val="0"/>
      <w:marRight w:val="0"/>
      <w:marTop w:val="0"/>
      <w:marBottom w:val="0"/>
      <w:divBdr>
        <w:top w:val="none" w:sz="0" w:space="0" w:color="auto"/>
        <w:left w:val="none" w:sz="0" w:space="0" w:color="auto"/>
        <w:bottom w:val="none" w:sz="0" w:space="0" w:color="auto"/>
        <w:right w:val="none" w:sz="0" w:space="0" w:color="auto"/>
      </w:divBdr>
    </w:div>
    <w:div w:id="1106535870">
      <w:bodyDiv w:val="1"/>
      <w:marLeft w:val="0"/>
      <w:marRight w:val="0"/>
      <w:marTop w:val="0"/>
      <w:marBottom w:val="0"/>
      <w:divBdr>
        <w:top w:val="none" w:sz="0" w:space="0" w:color="auto"/>
        <w:left w:val="none" w:sz="0" w:space="0" w:color="auto"/>
        <w:bottom w:val="none" w:sz="0" w:space="0" w:color="auto"/>
        <w:right w:val="none" w:sz="0" w:space="0" w:color="auto"/>
      </w:divBdr>
    </w:div>
    <w:div w:id="1123573863">
      <w:bodyDiv w:val="1"/>
      <w:marLeft w:val="0"/>
      <w:marRight w:val="0"/>
      <w:marTop w:val="0"/>
      <w:marBottom w:val="0"/>
      <w:divBdr>
        <w:top w:val="none" w:sz="0" w:space="0" w:color="auto"/>
        <w:left w:val="none" w:sz="0" w:space="0" w:color="auto"/>
        <w:bottom w:val="none" w:sz="0" w:space="0" w:color="auto"/>
        <w:right w:val="none" w:sz="0" w:space="0" w:color="auto"/>
      </w:divBdr>
    </w:div>
    <w:div w:id="1140920985">
      <w:bodyDiv w:val="1"/>
      <w:marLeft w:val="0"/>
      <w:marRight w:val="0"/>
      <w:marTop w:val="0"/>
      <w:marBottom w:val="0"/>
      <w:divBdr>
        <w:top w:val="none" w:sz="0" w:space="0" w:color="auto"/>
        <w:left w:val="none" w:sz="0" w:space="0" w:color="auto"/>
        <w:bottom w:val="none" w:sz="0" w:space="0" w:color="auto"/>
        <w:right w:val="none" w:sz="0" w:space="0" w:color="auto"/>
      </w:divBdr>
    </w:div>
    <w:div w:id="1158883092">
      <w:bodyDiv w:val="1"/>
      <w:marLeft w:val="0"/>
      <w:marRight w:val="0"/>
      <w:marTop w:val="0"/>
      <w:marBottom w:val="0"/>
      <w:divBdr>
        <w:top w:val="none" w:sz="0" w:space="0" w:color="auto"/>
        <w:left w:val="none" w:sz="0" w:space="0" w:color="auto"/>
        <w:bottom w:val="none" w:sz="0" w:space="0" w:color="auto"/>
        <w:right w:val="none" w:sz="0" w:space="0" w:color="auto"/>
      </w:divBdr>
    </w:div>
    <w:div w:id="1165784125">
      <w:bodyDiv w:val="1"/>
      <w:marLeft w:val="0"/>
      <w:marRight w:val="0"/>
      <w:marTop w:val="0"/>
      <w:marBottom w:val="0"/>
      <w:divBdr>
        <w:top w:val="none" w:sz="0" w:space="0" w:color="auto"/>
        <w:left w:val="none" w:sz="0" w:space="0" w:color="auto"/>
        <w:bottom w:val="none" w:sz="0" w:space="0" w:color="auto"/>
        <w:right w:val="none" w:sz="0" w:space="0" w:color="auto"/>
      </w:divBdr>
    </w:div>
    <w:div w:id="1167750904">
      <w:bodyDiv w:val="1"/>
      <w:marLeft w:val="0"/>
      <w:marRight w:val="0"/>
      <w:marTop w:val="0"/>
      <w:marBottom w:val="0"/>
      <w:divBdr>
        <w:top w:val="none" w:sz="0" w:space="0" w:color="auto"/>
        <w:left w:val="none" w:sz="0" w:space="0" w:color="auto"/>
        <w:bottom w:val="none" w:sz="0" w:space="0" w:color="auto"/>
        <w:right w:val="none" w:sz="0" w:space="0" w:color="auto"/>
      </w:divBdr>
    </w:div>
    <w:div w:id="1170019362">
      <w:bodyDiv w:val="1"/>
      <w:marLeft w:val="0"/>
      <w:marRight w:val="0"/>
      <w:marTop w:val="0"/>
      <w:marBottom w:val="0"/>
      <w:divBdr>
        <w:top w:val="none" w:sz="0" w:space="0" w:color="auto"/>
        <w:left w:val="none" w:sz="0" w:space="0" w:color="auto"/>
        <w:bottom w:val="none" w:sz="0" w:space="0" w:color="auto"/>
        <w:right w:val="none" w:sz="0" w:space="0" w:color="auto"/>
      </w:divBdr>
    </w:div>
    <w:div w:id="1172643567">
      <w:bodyDiv w:val="1"/>
      <w:marLeft w:val="0"/>
      <w:marRight w:val="0"/>
      <w:marTop w:val="0"/>
      <w:marBottom w:val="0"/>
      <w:divBdr>
        <w:top w:val="none" w:sz="0" w:space="0" w:color="auto"/>
        <w:left w:val="none" w:sz="0" w:space="0" w:color="auto"/>
        <w:bottom w:val="none" w:sz="0" w:space="0" w:color="auto"/>
        <w:right w:val="none" w:sz="0" w:space="0" w:color="auto"/>
      </w:divBdr>
    </w:div>
    <w:div w:id="1185823463">
      <w:bodyDiv w:val="1"/>
      <w:marLeft w:val="0"/>
      <w:marRight w:val="0"/>
      <w:marTop w:val="0"/>
      <w:marBottom w:val="0"/>
      <w:divBdr>
        <w:top w:val="none" w:sz="0" w:space="0" w:color="auto"/>
        <w:left w:val="none" w:sz="0" w:space="0" w:color="auto"/>
        <w:bottom w:val="none" w:sz="0" w:space="0" w:color="auto"/>
        <w:right w:val="none" w:sz="0" w:space="0" w:color="auto"/>
      </w:divBdr>
    </w:div>
    <w:div w:id="1217819284">
      <w:bodyDiv w:val="1"/>
      <w:marLeft w:val="0"/>
      <w:marRight w:val="0"/>
      <w:marTop w:val="0"/>
      <w:marBottom w:val="0"/>
      <w:divBdr>
        <w:top w:val="none" w:sz="0" w:space="0" w:color="auto"/>
        <w:left w:val="none" w:sz="0" w:space="0" w:color="auto"/>
        <w:bottom w:val="none" w:sz="0" w:space="0" w:color="auto"/>
        <w:right w:val="none" w:sz="0" w:space="0" w:color="auto"/>
      </w:divBdr>
    </w:div>
    <w:div w:id="1220744850">
      <w:bodyDiv w:val="1"/>
      <w:marLeft w:val="0"/>
      <w:marRight w:val="0"/>
      <w:marTop w:val="0"/>
      <w:marBottom w:val="0"/>
      <w:divBdr>
        <w:top w:val="none" w:sz="0" w:space="0" w:color="auto"/>
        <w:left w:val="none" w:sz="0" w:space="0" w:color="auto"/>
        <w:bottom w:val="none" w:sz="0" w:space="0" w:color="auto"/>
        <w:right w:val="none" w:sz="0" w:space="0" w:color="auto"/>
      </w:divBdr>
    </w:div>
    <w:div w:id="1229345868">
      <w:bodyDiv w:val="1"/>
      <w:marLeft w:val="0"/>
      <w:marRight w:val="0"/>
      <w:marTop w:val="0"/>
      <w:marBottom w:val="0"/>
      <w:divBdr>
        <w:top w:val="none" w:sz="0" w:space="0" w:color="auto"/>
        <w:left w:val="none" w:sz="0" w:space="0" w:color="auto"/>
        <w:bottom w:val="none" w:sz="0" w:space="0" w:color="auto"/>
        <w:right w:val="none" w:sz="0" w:space="0" w:color="auto"/>
      </w:divBdr>
      <w:divsChild>
        <w:div w:id="264732252">
          <w:marLeft w:val="360"/>
          <w:marRight w:val="0"/>
          <w:marTop w:val="200"/>
          <w:marBottom w:val="0"/>
          <w:divBdr>
            <w:top w:val="none" w:sz="0" w:space="0" w:color="auto"/>
            <w:left w:val="none" w:sz="0" w:space="0" w:color="auto"/>
            <w:bottom w:val="none" w:sz="0" w:space="0" w:color="auto"/>
            <w:right w:val="none" w:sz="0" w:space="0" w:color="auto"/>
          </w:divBdr>
        </w:div>
        <w:div w:id="786974837">
          <w:marLeft w:val="360"/>
          <w:marRight w:val="0"/>
          <w:marTop w:val="200"/>
          <w:marBottom w:val="0"/>
          <w:divBdr>
            <w:top w:val="none" w:sz="0" w:space="0" w:color="auto"/>
            <w:left w:val="none" w:sz="0" w:space="0" w:color="auto"/>
            <w:bottom w:val="none" w:sz="0" w:space="0" w:color="auto"/>
            <w:right w:val="none" w:sz="0" w:space="0" w:color="auto"/>
          </w:divBdr>
        </w:div>
        <w:div w:id="1160542914">
          <w:marLeft w:val="360"/>
          <w:marRight w:val="0"/>
          <w:marTop w:val="200"/>
          <w:marBottom w:val="0"/>
          <w:divBdr>
            <w:top w:val="none" w:sz="0" w:space="0" w:color="auto"/>
            <w:left w:val="none" w:sz="0" w:space="0" w:color="auto"/>
            <w:bottom w:val="none" w:sz="0" w:space="0" w:color="auto"/>
            <w:right w:val="none" w:sz="0" w:space="0" w:color="auto"/>
          </w:divBdr>
        </w:div>
        <w:div w:id="1693415846">
          <w:marLeft w:val="360"/>
          <w:marRight w:val="0"/>
          <w:marTop w:val="200"/>
          <w:marBottom w:val="0"/>
          <w:divBdr>
            <w:top w:val="none" w:sz="0" w:space="0" w:color="auto"/>
            <w:left w:val="none" w:sz="0" w:space="0" w:color="auto"/>
            <w:bottom w:val="none" w:sz="0" w:space="0" w:color="auto"/>
            <w:right w:val="none" w:sz="0" w:space="0" w:color="auto"/>
          </w:divBdr>
        </w:div>
        <w:div w:id="1875731414">
          <w:marLeft w:val="360"/>
          <w:marRight w:val="0"/>
          <w:marTop w:val="200"/>
          <w:marBottom w:val="0"/>
          <w:divBdr>
            <w:top w:val="none" w:sz="0" w:space="0" w:color="auto"/>
            <w:left w:val="none" w:sz="0" w:space="0" w:color="auto"/>
            <w:bottom w:val="none" w:sz="0" w:space="0" w:color="auto"/>
            <w:right w:val="none" w:sz="0" w:space="0" w:color="auto"/>
          </w:divBdr>
        </w:div>
      </w:divsChild>
    </w:div>
    <w:div w:id="1233807576">
      <w:bodyDiv w:val="1"/>
      <w:marLeft w:val="0"/>
      <w:marRight w:val="0"/>
      <w:marTop w:val="0"/>
      <w:marBottom w:val="0"/>
      <w:divBdr>
        <w:top w:val="none" w:sz="0" w:space="0" w:color="auto"/>
        <w:left w:val="none" w:sz="0" w:space="0" w:color="auto"/>
        <w:bottom w:val="none" w:sz="0" w:space="0" w:color="auto"/>
        <w:right w:val="none" w:sz="0" w:space="0" w:color="auto"/>
      </w:divBdr>
    </w:div>
    <w:div w:id="1234853514">
      <w:bodyDiv w:val="1"/>
      <w:marLeft w:val="0"/>
      <w:marRight w:val="0"/>
      <w:marTop w:val="0"/>
      <w:marBottom w:val="0"/>
      <w:divBdr>
        <w:top w:val="none" w:sz="0" w:space="0" w:color="auto"/>
        <w:left w:val="none" w:sz="0" w:space="0" w:color="auto"/>
        <w:bottom w:val="none" w:sz="0" w:space="0" w:color="auto"/>
        <w:right w:val="none" w:sz="0" w:space="0" w:color="auto"/>
      </w:divBdr>
    </w:div>
    <w:div w:id="1264344300">
      <w:bodyDiv w:val="1"/>
      <w:marLeft w:val="0"/>
      <w:marRight w:val="0"/>
      <w:marTop w:val="0"/>
      <w:marBottom w:val="0"/>
      <w:divBdr>
        <w:top w:val="none" w:sz="0" w:space="0" w:color="auto"/>
        <w:left w:val="none" w:sz="0" w:space="0" w:color="auto"/>
        <w:bottom w:val="none" w:sz="0" w:space="0" w:color="auto"/>
        <w:right w:val="none" w:sz="0" w:space="0" w:color="auto"/>
      </w:divBdr>
    </w:div>
    <w:div w:id="1284459445">
      <w:bodyDiv w:val="1"/>
      <w:marLeft w:val="0"/>
      <w:marRight w:val="0"/>
      <w:marTop w:val="0"/>
      <w:marBottom w:val="0"/>
      <w:divBdr>
        <w:top w:val="none" w:sz="0" w:space="0" w:color="auto"/>
        <w:left w:val="none" w:sz="0" w:space="0" w:color="auto"/>
        <w:bottom w:val="none" w:sz="0" w:space="0" w:color="auto"/>
        <w:right w:val="none" w:sz="0" w:space="0" w:color="auto"/>
      </w:divBdr>
    </w:div>
    <w:div w:id="1286043778">
      <w:bodyDiv w:val="1"/>
      <w:marLeft w:val="0"/>
      <w:marRight w:val="0"/>
      <w:marTop w:val="0"/>
      <w:marBottom w:val="0"/>
      <w:divBdr>
        <w:top w:val="none" w:sz="0" w:space="0" w:color="auto"/>
        <w:left w:val="none" w:sz="0" w:space="0" w:color="auto"/>
        <w:bottom w:val="none" w:sz="0" w:space="0" w:color="auto"/>
        <w:right w:val="none" w:sz="0" w:space="0" w:color="auto"/>
      </w:divBdr>
    </w:div>
    <w:div w:id="1300838811">
      <w:bodyDiv w:val="1"/>
      <w:marLeft w:val="0"/>
      <w:marRight w:val="0"/>
      <w:marTop w:val="0"/>
      <w:marBottom w:val="0"/>
      <w:divBdr>
        <w:top w:val="none" w:sz="0" w:space="0" w:color="auto"/>
        <w:left w:val="none" w:sz="0" w:space="0" w:color="auto"/>
        <w:bottom w:val="none" w:sz="0" w:space="0" w:color="auto"/>
        <w:right w:val="none" w:sz="0" w:space="0" w:color="auto"/>
      </w:divBdr>
    </w:div>
    <w:div w:id="1338338436">
      <w:bodyDiv w:val="1"/>
      <w:marLeft w:val="0"/>
      <w:marRight w:val="0"/>
      <w:marTop w:val="0"/>
      <w:marBottom w:val="0"/>
      <w:divBdr>
        <w:top w:val="none" w:sz="0" w:space="0" w:color="auto"/>
        <w:left w:val="none" w:sz="0" w:space="0" w:color="auto"/>
        <w:bottom w:val="none" w:sz="0" w:space="0" w:color="auto"/>
        <w:right w:val="none" w:sz="0" w:space="0" w:color="auto"/>
      </w:divBdr>
    </w:div>
    <w:div w:id="1355228588">
      <w:bodyDiv w:val="1"/>
      <w:marLeft w:val="0"/>
      <w:marRight w:val="0"/>
      <w:marTop w:val="0"/>
      <w:marBottom w:val="0"/>
      <w:divBdr>
        <w:top w:val="none" w:sz="0" w:space="0" w:color="auto"/>
        <w:left w:val="none" w:sz="0" w:space="0" w:color="auto"/>
        <w:bottom w:val="none" w:sz="0" w:space="0" w:color="auto"/>
        <w:right w:val="none" w:sz="0" w:space="0" w:color="auto"/>
      </w:divBdr>
    </w:div>
    <w:div w:id="1367830486">
      <w:bodyDiv w:val="1"/>
      <w:marLeft w:val="0"/>
      <w:marRight w:val="0"/>
      <w:marTop w:val="0"/>
      <w:marBottom w:val="0"/>
      <w:divBdr>
        <w:top w:val="none" w:sz="0" w:space="0" w:color="auto"/>
        <w:left w:val="none" w:sz="0" w:space="0" w:color="auto"/>
        <w:bottom w:val="none" w:sz="0" w:space="0" w:color="auto"/>
        <w:right w:val="none" w:sz="0" w:space="0" w:color="auto"/>
      </w:divBdr>
    </w:div>
    <w:div w:id="1375036006">
      <w:bodyDiv w:val="1"/>
      <w:marLeft w:val="0"/>
      <w:marRight w:val="0"/>
      <w:marTop w:val="0"/>
      <w:marBottom w:val="0"/>
      <w:divBdr>
        <w:top w:val="none" w:sz="0" w:space="0" w:color="auto"/>
        <w:left w:val="none" w:sz="0" w:space="0" w:color="auto"/>
        <w:bottom w:val="none" w:sz="0" w:space="0" w:color="auto"/>
        <w:right w:val="none" w:sz="0" w:space="0" w:color="auto"/>
      </w:divBdr>
    </w:div>
    <w:div w:id="1404571033">
      <w:bodyDiv w:val="1"/>
      <w:marLeft w:val="0"/>
      <w:marRight w:val="0"/>
      <w:marTop w:val="0"/>
      <w:marBottom w:val="0"/>
      <w:divBdr>
        <w:top w:val="none" w:sz="0" w:space="0" w:color="auto"/>
        <w:left w:val="none" w:sz="0" w:space="0" w:color="auto"/>
        <w:bottom w:val="none" w:sz="0" w:space="0" w:color="auto"/>
        <w:right w:val="none" w:sz="0" w:space="0" w:color="auto"/>
      </w:divBdr>
    </w:div>
    <w:div w:id="1411387944">
      <w:bodyDiv w:val="1"/>
      <w:marLeft w:val="0"/>
      <w:marRight w:val="0"/>
      <w:marTop w:val="0"/>
      <w:marBottom w:val="0"/>
      <w:divBdr>
        <w:top w:val="none" w:sz="0" w:space="0" w:color="auto"/>
        <w:left w:val="none" w:sz="0" w:space="0" w:color="auto"/>
        <w:bottom w:val="none" w:sz="0" w:space="0" w:color="auto"/>
        <w:right w:val="none" w:sz="0" w:space="0" w:color="auto"/>
      </w:divBdr>
    </w:div>
    <w:div w:id="1414081016">
      <w:bodyDiv w:val="1"/>
      <w:marLeft w:val="0"/>
      <w:marRight w:val="0"/>
      <w:marTop w:val="0"/>
      <w:marBottom w:val="0"/>
      <w:divBdr>
        <w:top w:val="none" w:sz="0" w:space="0" w:color="auto"/>
        <w:left w:val="none" w:sz="0" w:space="0" w:color="auto"/>
        <w:bottom w:val="none" w:sz="0" w:space="0" w:color="auto"/>
        <w:right w:val="none" w:sz="0" w:space="0" w:color="auto"/>
      </w:divBdr>
    </w:div>
    <w:div w:id="1417942275">
      <w:bodyDiv w:val="1"/>
      <w:marLeft w:val="0"/>
      <w:marRight w:val="0"/>
      <w:marTop w:val="0"/>
      <w:marBottom w:val="0"/>
      <w:divBdr>
        <w:top w:val="none" w:sz="0" w:space="0" w:color="auto"/>
        <w:left w:val="none" w:sz="0" w:space="0" w:color="auto"/>
        <w:bottom w:val="none" w:sz="0" w:space="0" w:color="auto"/>
        <w:right w:val="none" w:sz="0" w:space="0" w:color="auto"/>
      </w:divBdr>
    </w:div>
    <w:div w:id="1425809584">
      <w:bodyDiv w:val="1"/>
      <w:marLeft w:val="0"/>
      <w:marRight w:val="0"/>
      <w:marTop w:val="0"/>
      <w:marBottom w:val="0"/>
      <w:divBdr>
        <w:top w:val="none" w:sz="0" w:space="0" w:color="auto"/>
        <w:left w:val="none" w:sz="0" w:space="0" w:color="auto"/>
        <w:bottom w:val="none" w:sz="0" w:space="0" w:color="auto"/>
        <w:right w:val="none" w:sz="0" w:space="0" w:color="auto"/>
      </w:divBdr>
    </w:div>
    <w:div w:id="1445729375">
      <w:bodyDiv w:val="1"/>
      <w:marLeft w:val="0"/>
      <w:marRight w:val="0"/>
      <w:marTop w:val="0"/>
      <w:marBottom w:val="0"/>
      <w:divBdr>
        <w:top w:val="none" w:sz="0" w:space="0" w:color="auto"/>
        <w:left w:val="none" w:sz="0" w:space="0" w:color="auto"/>
        <w:bottom w:val="none" w:sz="0" w:space="0" w:color="auto"/>
        <w:right w:val="none" w:sz="0" w:space="0" w:color="auto"/>
      </w:divBdr>
    </w:div>
    <w:div w:id="1447307446">
      <w:bodyDiv w:val="1"/>
      <w:marLeft w:val="0"/>
      <w:marRight w:val="0"/>
      <w:marTop w:val="0"/>
      <w:marBottom w:val="0"/>
      <w:divBdr>
        <w:top w:val="none" w:sz="0" w:space="0" w:color="auto"/>
        <w:left w:val="none" w:sz="0" w:space="0" w:color="auto"/>
        <w:bottom w:val="none" w:sz="0" w:space="0" w:color="auto"/>
        <w:right w:val="none" w:sz="0" w:space="0" w:color="auto"/>
      </w:divBdr>
    </w:div>
    <w:div w:id="1456170477">
      <w:bodyDiv w:val="1"/>
      <w:marLeft w:val="0"/>
      <w:marRight w:val="0"/>
      <w:marTop w:val="0"/>
      <w:marBottom w:val="0"/>
      <w:divBdr>
        <w:top w:val="none" w:sz="0" w:space="0" w:color="auto"/>
        <w:left w:val="none" w:sz="0" w:space="0" w:color="auto"/>
        <w:bottom w:val="none" w:sz="0" w:space="0" w:color="auto"/>
        <w:right w:val="none" w:sz="0" w:space="0" w:color="auto"/>
      </w:divBdr>
    </w:div>
    <w:div w:id="1457064611">
      <w:bodyDiv w:val="1"/>
      <w:marLeft w:val="0"/>
      <w:marRight w:val="0"/>
      <w:marTop w:val="0"/>
      <w:marBottom w:val="0"/>
      <w:divBdr>
        <w:top w:val="none" w:sz="0" w:space="0" w:color="auto"/>
        <w:left w:val="none" w:sz="0" w:space="0" w:color="auto"/>
        <w:bottom w:val="none" w:sz="0" w:space="0" w:color="auto"/>
        <w:right w:val="none" w:sz="0" w:space="0" w:color="auto"/>
      </w:divBdr>
    </w:div>
    <w:div w:id="1457218503">
      <w:bodyDiv w:val="1"/>
      <w:marLeft w:val="0"/>
      <w:marRight w:val="0"/>
      <w:marTop w:val="0"/>
      <w:marBottom w:val="0"/>
      <w:divBdr>
        <w:top w:val="none" w:sz="0" w:space="0" w:color="auto"/>
        <w:left w:val="none" w:sz="0" w:space="0" w:color="auto"/>
        <w:bottom w:val="none" w:sz="0" w:space="0" w:color="auto"/>
        <w:right w:val="none" w:sz="0" w:space="0" w:color="auto"/>
      </w:divBdr>
    </w:div>
    <w:div w:id="1476875230">
      <w:bodyDiv w:val="1"/>
      <w:marLeft w:val="0"/>
      <w:marRight w:val="0"/>
      <w:marTop w:val="0"/>
      <w:marBottom w:val="0"/>
      <w:divBdr>
        <w:top w:val="none" w:sz="0" w:space="0" w:color="auto"/>
        <w:left w:val="none" w:sz="0" w:space="0" w:color="auto"/>
        <w:bottom w:val="none" w:sz="0" w:space="0" w:color="auto"/>
        <w:right w:val="none" w:sz="0" w:space="0" w:color="auto"/>
      </w:divBdr>
    </w:div>
    <w:div w:id="1480732552">
      <w:bodyDiv w:val="1"/>
      <w:marLeft w:val="0"/>
      <w:marRight w:val="0"/>
      <w:marTop w:val="0"/>
      <w:marBottom w:val="0"/>
      <w:divBdr>
        <w:top w:val="none" w:sz="0" w:space="0" w:color="auto"/>
        <w:left w:val="none" w:sz="0" w:space="0" w:color="auto"/>
        <w:bottom w:val="none" w:sz="0" w:space="0" w:color="auto"/>
        <w:right w:val="none" w:sz="0" w:space="0" w:color="auto"/>
      </w:divBdr>
      <w:divsChild>
        <w:div w:id="409011522">
          <w:marLeft w:val="-196"/>
          <w:marRight w:val="-196"/>
          <w:marTop w:val="236"/>
          <w:marBottom w:val="0"/>
          <w:divBdr>
            <w:top w:val="none" w:sz="0" w:space="0" w:color="auto"/>
            <w:left w:val="none" w:sz="0" w:space="0" w:color="auto"/>
            <w:bottom w:val="none" w:sz="0" w:space="0" w:color="auto"/>
            <w:right w:val="none" w:sz="0" w:space="0" w:color="auto"/>
          </w:divBdr>
          <w:divsChild>
            <w:div w:id="1436554806">
              <w:marLeft w:val="0"/>
              <w:marRight w:val="0"/>
              <w:marTop w:val="0"/>
              <w:marBottom w:val="0"/>
              <w:divBdr>
                <w:top w:val="none" w:sz="0" w:space="0" w:color="auto"/>
                <w:left w:val="none" w:sz="0" w:space="0" w:color="auto"/>
                <w:bottom w:val="none" w:sz="0" w:space="0" w:color="auto"/>
                <w:right w:val="none" w:sz="0" w:space="0" w:color="auto"/>
              </w:divBdr>
            </w:div>
          </w:divsChild>
        </w:div>
        <w:div w:id="2016876781">
          <w:marLeft w:val="0"/>
          <w:marRight w:val="0"/>
          <w:marTop w:val="0"/>
          <w:marBottom w:val="262"/>
          <w:divBdr>
            <w:top w:val="none" w:sz="0" w:space="0" w:color="auto"/>
            <w:left w:val="none" w:sz="0" w:space="0" w:color="auto"/>
            <w:bottom w:val="none" w:sz="0" w:space="0" w:color="auto"/>
            <w:right w:val="none" w:sz="0" w:space="0" w:color="auto"/>
          </w:divBdr>
          <w:divsChild>
            <w:div w:id="126762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0611">
      <w:bodyDiv w:val="1"/>
      <w:marLeft w:val="0"/>
      <w:marRight w:val="0"/>
      <w:marTop w:val="0"/>
      <w:marBottom w:val="0"/>
      <w:divBdr>
        <w:top w:val="none" w:sz="0" w:space="0" w:color="auto"/>
        <w:left w:val="none" w:sz="0" w:space="0" w:color="auto"/>
        <w:bottom w:val="none" w:sz="0" w:space="0" w:color="auto"/>
        <w:right w:val="none" w:sz="0" w:space="0" w:color="auto"/>
      </w:divBdr>
    </w:div>
    <w:div w:id="1485470014">
      <w:bodyDiv w:val="1"/>
      <w:marLeft w:val="0"/>
      <w:marRight w:val="0"/>
      <w:marTop w:val="0"/>
      <w:marBottom w:val="0"/>
      <w:divBdr>
        <w:top w:val="none" w:sz="0" w:space="0" w:color="auto"/>
        <w:left w:val="none" w:sz="0" w:space="0" w:color="auto"/>
        <w:bottom w:val="none" w:sz="0" w:space="0" w:color="auto"/>
        <w:right w:val="none" w:sz="0" w:space="0" w:color="auto"/>
      </w:divBdr>
    </w:div>
    <w:div w:id="1491747651">
      <w:bodyDiv w:val="1"/>
      <w:marLeft w:val="0"/>
      <w:marRight w:val="0"/>
      <w:marTop w:val="0"/>
      <w:marBottom w:val="0"/>
      <w:divBdr>
        <w:top w:val="none" w:sz="0" w:space="0" w:color="auto"/>
        <w:left w:val="none" w:sz="0" w:space="0" w:color="auto"/>
        <w:bottom w:val="none" w:sz="0" w:space="0" w:color="auto"/>
        <w:right w:val="none" w:sz="0" w:space="0" w:color="auto"/>
      </w:divBdr>
    </w:div>
    <w:div w:id="1498569210">
      <w:bodyDiv w:val="1"/>
      <w:marLeft w:val="0"/>
      <w:marRight w:val="0"/>
      <w:marTop w:val="0"/>
      <w:marBottom w:val="0"/>
      <w:divBdr>
        <w:top w:val="none" w:sz="0" w:space="0" w:color="auto"/>
        <w:left w:val="none" w:sz="0" w:space="0" w:color="auto"/>
        <w:bottom w:val="none" w:sz="0" w:space="0" w:color="auto"/>
        <w:right w:val="none" w:sz="0" w:space="0" w:color="auto"/>
      </w:divBdr>
      <w:divsChild>
        <w:div w:id="88159616">
          <w:marLeft w:val="965"/>
          <w:marRight w:val="0"/>
          <w:marTop w:val="200"/>
          <w:marBottom w:val="0"/>
          <w:divBdr>
            <w:top w:val="none" w:sz="0" w:space="0" w:color="auto"/>
            <w:left w:val="none" w:sz="0" w:space="0" w:color="auto"/>
            <w:bottom w:val="none" w:sz="0" w:space="0" w:color="auto"/>
            <w:right w:val="none" w:sz="0" w:space="0" w:color="auto"/>
          </w:divBdr>
        </w:div>
        <w:div w:id="665399315">
          <w:marLeft w:val="965"/>
          <w:marRight w:val="0"/>
          <w:marTop w:val="200"/>
          <w:marBottom w:val="0"/>
          <w:divBdr>
            <w:top w:val="none" w:sz="0" w:space="0" w:color="auto"/>
            <w:left w:val="none" w:sz="0" w:space="0" w:color="auto"/>
            <w:bottom w:val="none" w:sz="0" w:space="0" w:color="auto"/>
            <w:right w:val="none" w:sz="0" w:space="0" w:color="auto"/>
          </w:divBdr>
        </w:div>
        <w:div w:id="1577473351">
          <w:marLeft w:val="965"/>
          <w:marRight w:val="0"/>
          <w:marTop w:val="200"/>
          <w:marBottom w:val="0"/>
          <w:divBdr>
            <w:top w:val="none" w:sz="0" w:space="0" w:color="auto"/>
            <w:left w:val="none" w:sz="0" w:space="0" w:color="auto"/>
            <w:bottom w:val="none" w:sz="0" w:space="0" w:color="auto"/>
            <w:right w:val="none" w:sz="0" w:space="0" w:color="auto"/>
          </w:divBdr>
        </w:div>
      </w:divsChild>
    </w:div>
    <w:div w:id="1501504543">
      <w:bodyDiv w:val="1"/>
      <w:marLeft w:val="0"/>
      <w:marRight w:val="0"/>
      <w:marTop w:val="0"/>
      <w:marBottom w:val="0"/>
      <w:divBdr>
        <w:top w:val="none" w:sz="0" w:space="0" w:color="auto"/>
        <w:left w:val="none" w:sz="0" w:space="0" w:color="auto"/>
        <w:bottom w:val="none" w:sz="0" w:space="0" w:color="auto"/>
        <w:right w:val="none" w:sz="0" w:space="0" w:color="auto"/>
      </w:divBdr>
    </w:div>
    <w:div w:id="1504006550">
      <w:bodyDiv w:val="1"/>
      <w:marLeft w:val="0"/>
      <w:marRight w:val="0"/>
      <w:marTop w:val="0"/>
      <w:marBottom w:val="0"/>
      <w:divBdr>
        <w:top w:val="none" w:sz="0" w:space="0" w:color="auto"/>
        <w:left w:val="none" w:sz="0" w:space="0" w:color="auto"/>
        <w:bottom w:val="none" w:sz="0" w:space="0" w:color="auto"/>
        <w:right w:val="none" w:sz="0" w:space="0" w:color="auto"/>
      </w:divBdr>
    </w:div>
    <w:div w:id="1512645263">
      <w:bodyDiv w:val="1"/>
      <w:marLeft w:val="0"/>
      <w:marRight w:val="0"/>
      <w:marTop w:val="0"/>
      <w:marBottom w:val="0"/>
      <w:divBdr>
        <w:top w:val="none" w:sz="0" w:space="0" w:color="auto"/>
        <w:left w:val="none" w:sz="0" w:space="0" w:color="auto"/>
        <w:bottom w:val="none" w:sz="0" w:space="0" w:color="auto"/>
        <w:right w:val="none" w:sz="0" w:space="0" w:color="auto"/>
      </w:divBdr>
    </w:div>
    <w:div w:id="1549412214">
      <w:bodyDiv w:val="1"/>
      <w:marLeft w:val="0"/>
      <w:marRight w:val="0"/>
      <w:marTop w:val="0"/>
      <w:marBottom w:val="0"/>
      <w:divBdr>
        <w:top w:val="none" w:sz="0" w:space="0" w:color="auto"/>
        <w:left w:val="none" w:sz="0" w:space="0" w:color="auto"/>
        <w:bottom w:val="none" w:sz="0" w:space="0" w:color="auto"/>
        <w:right w:val="none" w:sz="0" w:space="0" w:color="auto"/>
      </w:divBdr>
    </w:div>
    <w:div w:id="1572546701">
      <w:bodyDiv w:val="1"/>
      <w:marLeft w:val="0"/>
      <w:marRight w:val="0"/>
      <w:marTop w:val="0"/>
      <w:marBottom w:val="0"/>
      <w:divBdr>
        <w:top w:val="none" w:sz="0" w:space="0" w:color="auto"/>
        <w:left w:val="none" w:sz="0" w:space="0" w:color="auto"/>
        <w:bottom w:val="none" w:sz="0" w:space="0" w:color="auto"/>
        <w:right w:val="none" w:sz="0" w:space="0" w:color="auto"/>
      </w:divBdr>
    </w:div>
    <w:div w:id="1578393015">
      <w:bodyDiv w:val="1"/>
      <w:marLeft w:val="0"/>
      <w:marRight w:val="0"/>
      <w:marTop w:val="0"/>
      <w:marBottom w:val="0"/>
      <w:divBdr>
        <w:top w:val="none" w:sz="0" w:space="0" w:color="auto"/>
        <w:left w:val="none" w:sz="0" w:space="0" w:color="auto"/>
        <w:bottom w:val="none" w:sz="0" w:space="0" w:color="auto"/>
        <w:right w:val="none" w:sz="0" w:space="0" w:color="auto"/>
      </w:divBdr>
      <w:divsChild>
        <w:div w:id="181939004">
          <w:marLeft w:val="360"/>
          <w:marRight w:val="0"/>
          <w:marTop w:val="200"/>
          <w:marBottom w:val="0"/>
          <w:divBdr>
            <w:top w:val="none" w:sz="0" w:space="0" w:color="auto"/>
            <w:left w:val="none" w:sz="0" w:space="0" w:color="auto"/>
            <w:bottom w:val="none" w:sz="0" w:space="0" w:color="auto"/>
            <w:right w:val="none" w:sz="0" w:space="0" w:color="auto"/>
          </w:divBdr>
        </w:div>
        <w:div w:id="1165393574">
          <w:marLeft w:val="360"/>
          <w:marRight w:val="0"/>
          <w:marTop w:val="200"/>
          <w:marBottom w:val="0"/>
          <w:divBdr>
            <w:top w:val="none" w:sz="0" w:space="0" w:color="auto"/>
            <w:left w:val="none" w:sz="0" w:space="0" w:color="auto"/>
            <w:bottom w:val="none" w:sz="0" w:space="0" w:color="auto"/>
            <w:right w:val="none" w:sz="0" w:space="0" w:color="auto"/>
          </w:divBdr>
        </w:div>
        <w:div w:id="1727991582">
          <w:marLeft w:val="360"/>
          <w:marRight w:val="0"/>
          <w:marTop w:val="200"/>
          <w:marBottom w:val="0"/>
          <w:divBdr>
            <w:top w:val="none" w:sz="0" w:space="0" w:color="auto"/>
            <w:left w:val="none" w:sz="0" w:space="0" w:color="auto"/>
            <w:bottom w:val="none" w:sz="0" w:space="0" w:color="auto"/>
            <w:right w:val="none" w:sz="0" w:space="0" w:color="auto"/>
          </w:divBdr>
        </w:div>
      </w:divsChild>
    </w:div>
    <w:div w:id="1587151493">
      <w:bodyDiv w:val="1"/>
      <w:marLeft w:val="0"/>
      <w:marRight w:val="0"/>
      <w:marTop w:val="0"/>
      <w:marBottom w:val="0"/>
      <w:divBdr>
        <w:top w:val="none" w:sz="0" w:space="0" w:color="auto"/>
        <w:left w:val="none" w:sz="0" w:space="0" w:color="auto"/>
        <w:bottom w:val="none" w:sz="0" w:space="0" w:color="auto"/>
        <w:right w:val="none" w:sz="0" w:space="0" w:color="auto"/>
      </w:divBdr>
    </w:div>
    <w:div w:id="1620138436">
      <w:bodyDiv w:val="1"/>
      <w:marLeft w:val="0"/>
      <w:marRight w:val="0"/>
      <w:marTop w:val="0"/>
      <w:marBottom w:val="0"/>
      <w:divBdr>
        <w:top w:val="none" w:sz="0" w:space="0" w:color="auto"/>
        <w:left w:val="none" w:sz="0" w:space="0" w:color="auto"/>
        <w:bottom w:val="none" w:sz="0" w:space="0" w:color="auto"/>
        <w:right w:val="none" w:sz="0" w:space="0" w:color="auto"/>
      </w:divBdr>
    </w:div>
    <w:div w:id="1638996766">
      <w:bodyDiv w:val="1"/>
      <w:marLeft w:val="0"/>
      <w:marRight w:val="0"/>
      <w:marTop w:val="0"/>
      <w:marBottom w:val="0"/>
      <w:divBdr>
        <w:top w:val="none" w:sz="0" w:space="0" w:color="auto"/>
        <w:left w:val="none" w:sz="0" w:space="0" w:color="auto"/>
        <w:bottom w:val="none" w:sz="0" w:space="0" w:color="auto"/>
        <w:right w:val="none" w:sz="0" w:space="0" w:color="auto"/>
      </w:divBdr>
    </w:div>
    <w:div w:id="1664577414">
      <w:bodyDiv w:val="1"/>
      <w:marLeft w:val="0"/>
      <w:marRight w:val="0"/>
      <w:marTop w:val="0"/>
      <w:marBottom w:val="0"/>
      <w:divBdr>
        <w:top w:val="none" w:sz="0" w:space="0" w:color="auto"/>
        <w:left w:val="none" w:sz="0" w:space="0" w:color="auto"/>
        <w:bottom w:val="none" w:sz="0" w:space="0" w:color="auto"/>
        <w:right w:val="none" w:sz="0" w:space="0" w:color="auto"/>
      </w:divBdr>
    </w:div>
    <w:div w:id="1689601272">
      <w:bodyDiv w:val="1"/>
      <w:marLeft w:val="0"/>
      <w:marRight w:val="0"/>
      <w:marTop w:val="0"/>
      <w:marBottom w:val="0"/>
      <w:divBdr>
        <w:top w:val="none" w:sz="0" w:space="0" w:color="auto"/>
        <w:left w:val="none" w:sz="0" w:space="0" w:color="auto"/>
        <w:bottom w:val="none" w:sz="0" w:space="0" w:color="auto"/>
        <w:right w:val="none" w:sz="0" w:space="0" w:color="auto"/>
      </w:divBdr>
    </w:div>
    <w:div w:id="1691375327">
      <w:bodyDiv w:val="1"/>
      <w:marLeft w:val="0"/>
      <w:marRight w:val="0"/>
      <w:marTop w:val="0"/>
      <w:marBottom w:val="0"/>
      <w:divBdr>
        <w:top w:val="none" w:sz="0" w:space="0" w:color="auto"/>
        <w:left w:val="none" w:sz="0" w:space="0" w:color="auto"/>
        <w:bottom w:val="none" w:sz="0" w:space="0" w:color="auto"/>
        <w:right w:val="none" w:sz="0" w:space="0" w:color="auto"/>
      </w:divBdr>
    </w:div>
    <w:div w:id="1693067887">
      <w:bodyDiv w:val="1"/>
      <w:marLeft w:val="0"/>
      <w:marRight w:val="0"/>
      <w:marTop w:val="0"/>
      <w:marBottom w:val="0"/>
      <w:divBdr>
        <w:top w:val="none" w:sz="0" w:space="0" w:color="auto"/>
        <w:left w:val="none" w:sz="0" w:space="0" w:color="auto"/>
        <w:bottom w:val="none" w:sz="0" w:space="0" w:color="auto"/>
        <w:right w:val="none" w:sz="0" w:space="0" w:color="auto"/>
      </w:divBdr>
    </w:div>
    <w:div w:id="1704096014">
      <w:bodyDiv w:val="1"/>
      <w:marLeft w:val="0"/>
      <w:marRight w:val="0"/>
      <w:marTop w:val="0"/>
      <w:marBottom w:val="0"/>
      <w:divBdr>
        <w:top w:val="none" w:sz="0" w:space="0" w:color="auto"/>
        <w:left w:val="none" w:sz="0" w:space="0" w:color="auto"/>
        <w:bottom w:val="none" w:sz="0" w:space="0" w:color="auto"/>
        <w:right w:val="none" w:sz="0" w:space="0" w:color="auto"/>
      </w:divBdr>
    </w:div>
    <w:div w:id="1707946768">
      <w:bodyDiv w:val="1"/>
      <w:marLeft w:val="0"/>
      <w:marRight w:val="0"/>
      <w:marTop w:val="0"/>
      <w:marBottom w:val="0"/>
      <w:divBdr>
        <w:top w:val="none" w:sz="0" w:space="0" w:color="auto"/>
        <w:left w:val="none" w:sz="0" w:space="0" w:color="auto"/>
        <w:bottom w:val="none" w:sz="0" w:space="0" w:color="auto"/>
        <w:right w:val="none" w:sz="0" w:space="0" w:color="auto"/>
      </w:divBdr>
    </w:div>
    <w:div w:id="1720548081">
      <w:bodyDiv w:val="1"/>
      <w:marLeft w:val="0"/>
      <w:marRight w:val="0"/>
      <w:marTop w:val="0"/>
      <w:marBottom w:val="0"/>
      <w:divBdr>
        <w:top w:val="none" w:sz="0" w:space="0" w:color="auto"/>
        <w:left w:val="none" w:sz="0" w:space="0" w:color="auto"/>
        <w:bottom w:val="none" w:sz="0" w:space="0" w:color="auto"/>
        <w:right w:val="none" w:sz="0" w:space="0" w:color="auto"/>
      </w:divBdr>
    </w:div>
    <w:div w:id="1730568177">
      <w:bodyDiv w:val="1"/>
      <w:marLeft w:val="0"/>
      <w:marRight w:val="0"/>
      <w:marTop w:val="0"/>
      <w:marBottom w:val="0"/>
      <w:divBdr>
        <w:top w:val="none" w:sz="0" w:space="0" w:color="auto"/>
        <w:left w:val="none" w:sz="0" w:space="0" w:color="auto"/>
        <w:bottom w:val="none" w:sz="0" w:space="0" w:color="auto"/>
        <w:right w:val="none" w:sz="0" w:space="0" w:color="auto"/>
      </w:divBdr>
    </w:div>
    <w:div w:id="1757702311">
      <w:bodyDiv w:val="1"/>
      <w:marLeft w:val="0"/>
      <w:marRight w:val="0"/>
      <w:marTop w:val="0"/>
      <w:marBottom w:val="0"/>
      <w:divBdr>
        <w:top w:val="none" w:sz="0" w:space="0" w:color="auto"/>
        <w:left w:val="none" w:sz="0" w:space="0" w:color="auto"/>
        <w:bottom w:val="none" w:sz="0" w:space="0" w:color="auto"/>
        <w:right w:val="none" w:sz="0" w:space="0" w:color="auto"/>
      </w:divBdr>
      <w:divsChild>
        <w:div w:id="535050056">
          <w:marLeft w:val="360"/>
          <w:marRight w:val="0"/>
          <w:marTop w:val="200"/>
          <w:marBottom w:val="0"/>
          <w:divBdr>
            <w:top w:val="none" w:sz="0" w:space="0" w:color="auto"/>
            <w:left w:val="none" w:sz="0" w:space="0" w:color="auto"/>
            <w:bottom w:val="none" w:sz="0" w:space="0" w:color="auto"/>
            <w:right w:val="none" w:sz="0" w:space="0" w:color="auto"/>
          </w:divBdr>
        </w:div>
        <w:div w:id="1117600731">
          <w:marLeft w:val="360"/>
          <w:marRight w:val="0"/>
          <w:marTop w:val="200"/>
          <w:marBottom w:val="0"/>
          <w:divBdr>
            <w:top w:val="none" w:sz="0" w:space="0" w:color="auto"/>
            <w:left w:val="none" w:sz="0" w:space="0" w:color="auto"/>
            <w:bottom w:val="none" w:sz="0" w:space="0" w:color="auto"/>
            <w:right w:val="none" w:sz="0" w:space="0" w:color="auto"/>
          </w:divBdr>
        </w:div>
        <w:div w:id="1771049077">
          <w:marLeft w:val="360"/>
          <w:marRight w:val="0"/>
          <w:marTop w:val="200"/>
          <w:marBottom w:val="0"/>
          <w:divBdr>
            <w:top w:val="none" w:sz="0" w:space="0" w:color="auto"/>
            <w:left w:val="none" w:sz="0" w:space="0" w:color="auto"/>
            <w:bottom w:val="none" w:sz="0" w:space="0" w:color="auto"/>
            <w:right w:val="none" w:sz="0" w:space="0" w:color="auto"/>
          </w:divBdr>
        </w:div>
      </w:divsChild>
    </w:div>
    <w:div w:id="1759868301">
      <w:bodyDiv w:val="1"/>
      <w:marLeft w:val="0"/>
      <w:marRight w:val="0"/>
      <w:marTop w:val="0"/>
      <w:marBottom w:val="0"/>
      <w:divBdr>
        <w:top w:val="none" w:sz="0" w:space="0" w:color="auto"/>
        <w:left w:val="none" w:sz="0" w:space="0" w:color="auto"/>
        <w:bottom w:val="none" w:sz="0" w:space="0" w:color="auto"/>
        <w:right w:val="none" w:sz="0" w:space="0" w:color="auto"/>
      </w:divBdr>
    </w:div>
    <w:div w:id="1796831273">
      <w:bodyDiv w:val="1"/>
      <w:marLeft w:val="0"/>
      <w:marRight w:val="0"/>
      <w:marTop w:val="0"/>
      <w:marBottom w:val="0"/>
      <w:divBdr>
        <w:top w:val="none" w:sz="0" w:space="0" w:color="auto"/>
        <w:left w:val="none" w:sz="0" w:space="0" w:color="auto"/>
        <w:bottom w:val="none" w:sz="0" w:space="0" w:color="auto"/>
        <w:right w:val="none" w:sz="0" w:space="0" w:color="auto"/>
      </w:divBdr>
    </w:div>
    <w:div w:id="1822502257">
      <w:bodyDiv w:val="1"/>
      <w:marLeft w:val="0"/>
      <w:marRight w:val="0"/>
      <w:marTop w:val="0"/>
      <w:marBottom w:val="0"/>
      <w:divBdr>
        <w:top w:val="none" w:sz="0" w:space="0" w:color="auto"/>
        <w:left w:val="none" w:sz="0" w:space="0" w:color="auto"/>
        <w:bottom w:val="none" w:sz="0" w:space="0" w:color="auto"/>
        <w:right w:val="none" w:sz="0" w:space="0" w:color="auto"/>
      </w:divBdr>
    </w:div>
    <w:div w:id="1845509882">
      <w:bodyDiv w:val="1"/>
      <w:marLeft w:val="0"/>
      <w:marRight w:val="0"/>
      <w:marTop w:val="0"/>
      <w:marBottom w:val="0"/>
      <w:divBdr>
        <w:top w:val="none" w:sz="0" w:space="0" w:color="auto"/>
        <w:left w:val="none" w:sz="0" w:space="0" w:color="auto"/>
        <w:bottom w:val="none" w:sz="0" w:space="0" w:color="auto"/>
        <w:right w:val="none" w:sz="0" w:space="0" w:color="auto"/>
      </w:divBdr>
    </w:div>
    <w:div w:id="1846165257">
      <w:bodyDiv w:val="1"/>
      <w:marLeft w:val="0"/>
      <w:marRight w:val="0"/>
      <w:marTop w:val="0"/>
      <w:marBottom w:val="0"/>
      <w:divBdr>
        <w:top w:val="none" w:sz="0" w:space="0" w:color="auto"/>
        <w:left w:val="none" w:sz="0" w:space="0" w:color="auto"/>
        <w:bottom w:val="none" w:sz="0" w:space="0" w:color="auto"/>
        <w:right w:val="none" w:sz="0" w:space="0" w:color="auto"/>
      </w:divBdr>
    </w:div>
    <w:div w:id="1846706007">
      <w:bodyDiv w:val="1"/>
      <w:marLeft w:val="0"/>
      <w:marRight w:val="0"/>
      <w:marTop w:val="0"/>
      <w:marBottom w:val="0"/>
      <w:divBdr>
        <w:top w:val="none" w:sz="0" w:space="0" w:color="auto"/>
        <w:left w:val="none" w:sz="0" w:space="0" w:color="auto"/>
        <w:bottom w:val="none" w:sz="0" w:space="0" w:color="auto"/>
        <w:right w:val="none" w:sz="0" w:space="0" w:color="auto"/>
      </w:divBdr>
    </w:div>
    <w:div w:id="1856920420">
      <w:bodyDiv w:val="1"/>
      <w:marLeft w:val="0"/>
      <w:marRight w:val="0"/>
      <w:marTop w:val="0"/>
      <w:marBottom w:val="0"/>
      <w:divBdr>
        <w:top w:val="none" w:sz="0" w:space="0" w:color="auto"/>
        <w:left w:val="none" w:sz="0" w:space="0" w:color="auto"/>
        <w:bottom w:val="none" w:sz="0" w:space="0" w:color="auto"/>
        <w:right w:val="none" w:sz="0" w:space="0" w:color="auto"/>
      </w:divBdr>
    </w:div>
    <w:div w:id="1872306984">
      <w:bodyDiv w:val="1"/>
      <w:marLeft w:val="0"/>
      <w:marRight w:val="0"/>
      <w:marTop w:val="0"/>
      <w:marBottom w:val="0"/>
      <w:divBdr>
        <w:top w:val="none" w:sz="0" w:space="0" w:color="auto"/>
        <w:left w:val="none" w:sz="0" w:space="0" w:color="auto"/>
        <w:bottom w:val="none" w:sz="0" w:space="0" w:color="auto"/>
        <w:right w:val="none" w:sz="0" w:space="0" w:color="auto"/>
      </w:divBdr>
    </w:div>
    <w:div w:id="1872456879">
      <w:bodyDiv w:val="1"/>
      <w:marLeft w:val="0"/>
      <w:marRight w:val="0"/>
      <w:marTop w:val="0"/>
      <w:marBottom w:val="0"/>
      <w:divBdr>
        <w:top w:val="none" w:sz="0" w:space="0" w:color="auto"/>
        <w:left w:val="none" w:sz="0" w:space="0" w:color="auto"/>
        <w:bottom w:val="none" w:sz="0" w:space="0" w:color="auto"/>
        <w:right w:val="none" w:sz="0" w:space="0" w:color="auto"/>
      </w:divBdr>
    </w:div>
    <w:div w:id="1885827289">
      <w:bodyDiv w:val="1"/>
      <w:marLeft w:val="0"/>
      <w:marRight w:val="0"/>
      <w:marTop w:val="0"/>
      <w:marBottom w:val="0"/>
      <w:divBdr>
        <w:top w:val="none" w:sz="0" w:space="0" w:color="auto"/>
        <w:left w:val="none" w:sz="0" w:space="0" w:color="auto"/>
        <w:bottom w:val="none" w:sz="0" w:space="0" w:color="auto"/>
        <w:right w:val="none" w:sz="0" w:space="0" w:color="auto"/>
      </w:divBdr>
    </w:div>
    <w:div w:id="1890530625">
      <w:bodyDiv w:val="1"/>
      <w:marLeft w:val="0"/>
      <w:marRight w:val="0"/>
      <w:marTop w:val="0"/>
      <w:marBottom w:val="0"/>
      <w:divBdr>
        <w:top w:val="none" w:sz="0" w:space="0" w:color="auto"/>
        <w:left w:val="none" w:sz="0" w:space="0" w:color="auto"/>
        <w:bottom w:val="none" w:sz="0" w:space="0" w:color="auto"/>
        <w:right w:val="none" w:sz="0" w:space="0" w:color="auto"/>
      </w:divBdr>
    </w:div>
    <w:div w:id="1902599022">
      <w:bodyDiv w:val="1"/>
      <w:marLeft w:val="0"/>
      <w:marRight w:val="0"/>
      <w:marTop w:val="0"/>
      <w:marBottom w:val="0"/>
      <w:divBdr>
        <w:top w:val="none" w:sz="0" w:space="0" w:color="auto"/>
        <w:left w:val="none" w:sz="0" w:space="0" w:color="auto"/>
        <w:bottom w:val="none" w:sz="0" w:space="0" w:color="auto"/>
        <w:right w:val="none" w:sz="0" w:space="0" w:color="auto"/>
      </w:divBdr>
    </w:div>
    <w:div w:id="1907766050">
      <w:bodyDiv w:val="1"/>
      <w:marLeft w:val="0"/>
      <w:marRight w:val="0"/>
      <w:marTop w:val="0"/>
      <w:marBottom w:val="0"/>
      <w:divBdr>
        <w:top w:val="none" w:sz="0" w:space="0" w:color="auto"/>
        <w:left w:val="none" w:sz="0" w:space="0" w:color="auto"/>
        <w:bottom w:val="none" w:sz="0" w:space="0" w:color="auto"/>
        <w:right w:val="none" w:sz="0" w:space="0" w:color="auto"/>
      </w:divBdr>
    </w:div>
    <w:div w:id="1914969559">
      <w:bodyDiv w:val="1"/>
      <w:marLeft w:val="0"/>
      <w:marRight w:val="0"/>
      <w:marTop w:val="0"/>
      <w:marBottom w:val="0"/>
      <w:divBdr>
        <w:top w:val="none" w:sz="0" w:space="0" w:color="auto"/>
        <w:left w:val="none" w:sz="0" w:space="0" w:color="auto"/>
        <w:bottom w:val="none" w:sz="0" w:space="0" w:color="auto"/>
        <w:right w:val="none" w:sz="0" w:space="0" w:color="auto"/>
      </w:divBdr>
    </w:div>
    <w:div w:id="1917352589">
      <w:bodyDiv w:val="1"/>
      <w:marLeft w:val="0"/>
      <w:marRight w:val="0"/>
      <w:marTop w:val="0"/>
      <w:marBottom w:val="0"/>
      <w:divBdr>
        <w:top w:val="none" w:sz="0" w:space="0" w:color="auto"/>
        <w:left w:val="none" w:sz="0" w:space="0" w:color="auto"/>
        <w:bottom w:val="none" w:sz="0" w:space="0" w:color="auto"/>
        <w:right w:val="none" w:sz="0" w:space="0" w:color="auto"/>
      </w:divBdr>
    </w:div>
    <w:div w:id="1923877615">
      <w:bodyDiv w:val="1"/>
      <w:marLeft w:val="0"/>
      <w:marRight w:val="0"/>
      <w:marTop w:val="0"/>
      <w:marBottom w:val="0"/>
      <w:divBdr>
        <w:top w:val="none" w:sz="0" w:space="0" w:color="auto"/>
        <w:left w:val="none" w:sz="0" w:space="0" w:color="auto"/>
        <w:bottom w:val="none" w:sz="0" w:space="0" w:color="auto"/>
        <w:right w:val="none" w:sz="0" w:space="0" w:color="auto"/>
      </w:divBdr>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40411964">
      <w:bodyDiv w:val="1"/>
      <w:marLeft w:val="0"/>
      <w:marRight w:val="0"/>
      <w:marTop w:val="0"/>
      <w:marBottom w:val="0"/>
      <w:divBdr>
        <w:top w:val="none" w:sz="0" w:space="0" w:color="auto"/>
        <w:left w:val="none" w:sz="0" w:space="0" w:color="auto"/>
        <w:bottom w:val="none" w:sz="0" w:space="0" w:color="auto"/>
        <w:right w:val="none" w:sz="0" w:space="0" w:color="auto"/>
      </w:divBdr>
    </w:div>
    <w:div w:id="1949971301">
      <w:bodyDiv w:val="1"/>
      <w:marLeft w:val="0"/>
      <w:marRight w:val="0"/>
      <w:marTop w:val="0"/>
      <w:marBottom w:val="0"/>
      <w:divBdr>
        <w:top w:val="none" w:sz="0" w:space="0" w:color="auto"/>
        <w:left w:val="none" w:sz="0" w:space="0" w:color="auto"/>
        <w:bottom w:val="none" w:sz="0" w:space="0" w:color="auto"/>
        <w:right w:val="none" w:sz="0" w:space="0" w:color="auto"/>
      </w:divBdr>
    </w:div>
    <w:div w:id="1953435729">
      <w:bodyDiv w:val="1"/>
      <w:marLeft w:val="0"/>
      <w:marRight w:val="0"/>
      <w:marTop w:val="0"/>
      <w:marBottom w:val="0"/>
      <w:divBdr>
        <w:top w:val="none" w:sz="0" w:space="0" w:color="auto"/>
        <w:left w:val="none" w:sz="0" w:space="0" w:color="auto"/>
        <w:bottom w:val="none" w:sz="0" w:space="0" w:color="auto"/>
        <w:right w:val="none" w:sz="0" w:space="0" w:color="auto"/>
      </w:divBdr>
      <w:divsChild>
        <w:div w:id="126897994">
          <w:marLeft w:val="360"/>
          <w:marRight w:val="0"/>
          <w:marTop w:val="200"/>
          <w:marBottom w:val="0"/>
          <w:divBdr>
            <w:top w:val="none" w:sz="0" w:space="0" w:color="auto"/>
            <w:left w:val="none" w:sz="0" w:space="0" w:color="auto"/>
            <w:bottom w:val="none" w:sz="0" w:space="0" w:color="auto"/>
            <w:right w:val="none" w:sz="0" w:space="0" w:color="auto"/>
          </w:divBdr>
        </w:div>
        <w:div w:id="479808066">
          <w:marLeft w:val="360"/>
          <w:marRight w:val="0"/>
          <w:marTop w:val="200"/>
          <w:marBottom w:val="0"/>
          <w:divBdr>
            <w:top w:val="none" w:sz="0" w:space="0" w:color="auto"/>
            <w:left w:val="none" w:sz="0" w:space="0" w:color="auto"/>
            <w:bottom w:val="none" w:sz="0" w:space="0" w:color="auto"/>
            <w:right w:val="none" w:sz="0" w:space="0" w:color="auto"/>
          </w:divBdr>
        </w:div>
        <w:div w:id="504049906">
          <w:marLeft w:val="360"/>
          <w:marRight w:val="0"/>
          <w:marTop w:val="200"/>
          <w:marBottom w:val="0"/>
          <w:divBdr>
            <w:top w:val="none" w:sz="0" w:space="0" w:color="auto"/>
            <w:left w:val="none" w:sz="0" w:space="0" w:color="auto"/>
            <w:bottom w:val="none" w:sz="0" w:space="0" w:color="auto"/>
            <w:right w:val="none" w:sz="0" w:space="0" w:color="auto"/>
          </w:divBdr>
        </w:div>
        <w:div w:id="564606763">
          <w:marLeft w:val="360"/>
          <w:marRight w:val="0"/>
          <w:marTop w:val="200"/>
          <w:marBottom w:val="0"/>
          <w:divBdr>
            <w:top w:val="none" w:sz="0" w:space="0" w:color="auto"/>
            <w:left w:val="none" w:sz="0" w:space="0" w:color="auto"/>
            <w:bottom w:val="none" w:sz="0" w:space="0" w:color="auto"/>
            <w:right w:val="none" w:sz="0" w:space="0" w:color="auto"/>
          </w:divBdr>
        </w:div>
        <w:div w:id="1064792142">
          <w:marLeft w:val="360"/>
          <w:marRight w:val="0"/>
          <w:marTop w:val="200"/>
          <w:marBottom w:val="0"/>
          <w:divBdr>
            <w:top w:val="none" w:sz="0" w:space="0" w:color="auto"/>
            <w:left w:val="none" w:sz="0" w:space="0" w:color="auto"/>
            <w:bottom w:val="none" w:sz="0" w:space="0" w:color="auto"/>
            <w:right w:val="none" w:sz="0" w:space="0" w:color="auto"/>
          </w:divBdr>
        </w:div>
        <w:div w:id="1219392188">
          <w:marLeft w:val="360"/>
          <w:marRight w:val="0"/>
          <w:marTop w:val="200"/>
          <w:marBottom w:val="0"/>
          <w:divBdr>
            <w:top w:val="none" w:sz="0" w:space="0" w:color="auto"/>
            <w:left w:val="none" w:sz="0" w:space="0" w:color="auto"/>
            <w:bottom w:val="none" w:sz="0" w:space="0" w:color="auto"/>
            <w:right w:val="none" w:sz="0" w:space="0" w:color="auto"/>
          </w:divBdr>
        </w:div>
        <w:div w:id="1849523146">
          <w:marLeft w:val="360"/>
          <w:marRight w:val="0"/>
          <w:marTop w:val="200"/>
          <w:marBottom w:val="0"/>
          <w:divBdr>
            <w:top w:val="none" w:sz="0" w:space="0" w:color="auto"/>
            <w:left w:val="none" w:sz="0" w:space="0" w:color="auto"/>
            <w:bottom w:val="none" w:sz="0" w:space="0" w:color="auto"/>
            <w:right w:val="none" w:sz="0" w:space="0" w:color="auto"/>
          </w:divBdr>
        </w:div>
        <w:div w:id="1972637470">
          <w:marLeft w:val="360"/>
          <w:marRight w:val="0"/>
          <w:marTop w:val="200"/>
          <w:marBottom w:val="0"/>
          <w:divBdr>
            <w:top w:val="none" w:sz="0" w:space="0" w:color="auto"/>
            <w:left w:val="none" w:sz="0" w:space="0" w:color="auto"/>
            <w:bottom w:val="none" w:sz="0" w:space="0" w:color="auto"/>
            <w:right w:val="none" w:sz="0" w:space="0" w:color="auto"/>
          </w:divBdr>
        </w:div>
      </w:divsChild>
    </w:div>
    <w:div w:id="2001233679">
      <w:bodyDiv w:val="1"/>
      <w:marLeft w:val="0"/>
      <w:marRight w:val="0"/>
      <w:marTop w:val="0"/>
      <w:marBottom w:val="0"/>
      <w:divBdr>
        <w:top w:val="none" w:sz="0" w:space="0" w:color="auto"/>
        <w:left w:val="none" w:sz="0" w:space="0" w:color="auto"/>
        <w:bottom w:val="none" w:sz="0" w:space="0" w:color="auto"/>
        <w:right w:val="none" w:sz="0" w:space="0" w:color="auto"/>
      </w:divBdr>
    </w:div>
    <w:div w:id="2012948729">
      <w:bodyDiv w:val="1"/>
      <w:marLeft w:val="0"/>
      <w:marRight w:val="0"/>
      <w:marTop w:val="0"/>
      <w:marBottom w:val="0"/>
      <w:divBdr>
        <w:top w:val="none" w:sz="0" w:space="0" w:color="auto"/>
        <w:left w:val="none" w:sz="0" w:space="0" w:color="auto"/>
        <w:bottom w:val="none" w:sz="0" w:space="0" w:color="auto"/>
        <w:right w:val="none" w:sz="0" w:space="0" w:color="auto"/>
      </w:divBdr>
    </w:div>
    <w:div w:id="2014524965">
      <w:bodyDiv w:val="1"/>
      <w:marLeft w:val="0"/>
      <w:marRight w:val="0"/>
      <w:marTop w:val="0"/>
      <w:marBottom w:val="0"/>
      <w:divBdr>
        <w:top w:val="none" w:sz="0" w:space="0" w:color="auto"/>
        <w:left w:val="none" w:sz="0" w:space="0" w:color="auto"/>
        <w:bottom w:val="none" w:sz="0" w:space="0" w:color="auto"/>
        <w:right w:val="none" w:sz="0" w:space="0" w:color="auto"/>
      </w:divBdr>
    </w:div>
    <w:div w:id="2036074559">
      <w:bodyDiv w:val="1"/>
      <w:marLeft w:val="0"/>
      <w:marRight w:val="0"/>
      <w:marTop w:val="0"/>
      <w:marBottom w:val="0"/>
      <w:divBdr>
        <w:top w:val="none" w:sz="0" w:space="0" w:color="auto"/>
        <w:left w:val="none" w:sz="0" w:space="0" w:color="auto"/>
        <w:bottom w:val="none" w:sz="0" w:space="0" w:color="auto"/>
        <w:right w:val="none" w:sz="0" w:space="0" w:color="auto"/>
      </w:divBdr>
    </w:div>
    <w:div w:id="2040428889">
      <w:bodyDiv w:val="1"/>
      <w:marLeft w:val="0"/>
      <w:marRight w:val="0"/>
      <w:marTop w:val="0"/>
      <w:marBottom w:val="0"/>
      <w:divBdr>
        <w:top w:val="none" w:sz="0" w:space="0" w:color="auto"/>
        <w:left w:val="none" w:sz="0" w:space="0" w:color="auto"/>
        <w:bottom w:val="none" w:sz="0" w:space="0" w:color="auto"/>
        <w:right w:val="none" w:sz="0" w:space="0" w:color="auto"/>
      </w:divBdr>
    </w:div>
    <w:div w:id="2045711352">
      <w:bodyDiv w:val="1"/>
      <w:marLeft w:val="0"/>
      <w:marRight w:val="0"/>
      <w:marTop w:val="0"/>
      <w:marBottom w:val="0"/>
      <w:divBdr>
        <w:top w:val="none" w:sz="0" w:space="0" w:color="auto"/>
        <w:left w:val="none" w:sz="0" w:space="0" w:color="auto"/>
        <w:bottom w:val="none" w:sz="0" w:space="0" w:color="auto"/>
        <w:right w:val="none" w:sz="0" w:space="0" w:color="auto"/>
      </w:divBdr>
    </w:div>
    <w:div w:id="2080327760">
      <w:bodyDiv w:val="1"/>
      <w:marLeft w:val="0"/>
      <w:marRight w:val="0"/>
      <w:marTop w:val="0"/>
      <w:marBottom w:val="0"/>
      <w:divBdr>
        <w:top w:val="none" w:sz="0" w:space="0" w:color="auto"/>
        <w:left w:val="none" w:sz="0" w:space="0" w:color="auto"/>
        <w:bottom w:val="none" w:sz="0" w:space="0" w:color="auto"/>
        <w:right w:val="none" w:sz="0" w:space="0" w:color="auto"/>
      </w:divBdr>
    </w:div>
    <w:div w:id="2100562691">
      <w:bodyDiv w:val="1"/>
      <w:marLeft w:val="0"/>
      <w:marRight w:val="0"/>
      <w:marTop w:val="0"/>
      <w:marBottom w:val="0"/>
      <w:divBdr>
        <w:top w:val="none" w:sz="0" w:space="0" w:color="auto"/>
        <w:left w:val="none" w:sz="0" w:space="0" w:color="auto"/>
        <w:bottom w:val="none" w:sz="0" w:space="0" w:color="auto"/>
        <w:right w:val="none" w:sz="0" w:space="0" w:color="auto"/>
      </w:divBdr>
    </w:div>
    <w:div w:id="2113821240">
      <w:bodyDiv w:val="1"/>
      <w:marLeft w:val="0"/>
      <w:marRight w:val="0"/>
      <w:marTop w:val="0"/>
      <w:marBottom w:val="0"/>
      <w:divBdr>
        <w:top w:val="none" w:sz="0" w:space="0" w:color="auto"/>
        <w:left w:val="none" w:sz="0" w:space="0" w:color="auto"/>
        <w:bottom w:val="none" w:sz="0" w:space="0" w:color="auto"/>
        <w:right w:val="none" w:sz="0" w:space="0" w:color="auto"/>
      </w:divBdr>
    </w:div>
    <w:div w:id="212280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ousingregulator.gov.scot/for-landlords/regulatory-framework" TargetMode="External"/><Relationship Id="rId21" Type="http://schemas.openxmlformats.org/officeDocument/2006/relationships/hyperlink" Target="https://nam12.safelinks.protection.outlook.com/?url=https%3A%2F%2Fwww.stonewallscotland.org.uk%2F&amp;data=02%7C01%7C%7C2d491ebfca9643945c8708d7fd62c028%7C84df9e7fe9f640afb435aaaaaaaaaaaa%7C1%7C0%7C637256472878457415&amp;sdata=c5NQTiJKJYDDroQPUXf%2FlqG4%2FusC9mHb56qdGcIj%2Fn4%3D&amp;reserved=0" TargetMode="External"/><Relationship Id="rId42" Type="http://schemas.openxmlformats.org/officeDocument/2006/relationships/hyperlink" Target="https://ico.org.uk/for-organisations/guide-to-data-protection/guide-to-the-general-data-protection-regulation-gdpr/encryption/" TargetMode="External"/><Relationship Id="rId47" Type="http://schemas.openxmlformats.org/officeDocument/2006/relationships/hyperlink" Target="https://www.careinspectorate.com/index.php/new-standards-and-inspections" TargetMode="External"/><Relationship Id="rId63" Type="http://schemas.openxmlformats.org/officeDocument/2006/relationships/image" Target="media/image6.png"/><Relationship Id="rId68" Type="http://schemas.openxmlformats.org/officeDocument/2006/relationships/hyperlink" Target="https://ico.org.uk/media/for-organisations/documents/1061/anonymisation-code.pdf" TargetMode="External"/><Relationship Id="rId2" Type="http://schemas.openxmlformats.org/officeDocument/2006/relationships/customXml" Target="../customXml/item2.xml"/><Relationship Id="rId16" Type="http://schemas.openxmlformats.org/officeDocument/2006/relationships/hyperlink" Target="http://www.gcil.org.uk/" TargetMode="External"/><Relationship Id="rId29" Type="http://schemas.openxmlformats.org/officeDocument/2006/relationships/hyperlink" Target="https://www.legislation.gov.uk/asp/2010/17/contents/enacted" TargetMode="Externa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www.housingregulator.gov.scot/for-landlords/regulatory-framework" TargetMode="External"/><Relationship Id="rId37" Type="http://schemas.openxmlformats.org/officeDocument/2006/relationships/hyperlink" Target="https://ico.org.uk/for-organisations/guide-to-data-protection/guide-to-the-general-data-protection-regulation-gdpr/lawful-basis-for-processing/consent/" TargetMode="External"/><Relationship Id="rId40" Type="http://schemas.openxmlformats.org/officeDocument/2006/relationships/hyperlink" Target="https://icosearch.ico.org.uk/s/redirect?collection=ico-meta&amp;url=https%3A%2F%2Fico.org.uk%2Fmedia%2Ffor-organisations%2Fdocuments%2F2616286%2Fappropriate-policy-document.docx&amp;auth=P%2B8tyGKLiwXZVtgOSWDYrg&amp;profile=_default&amp;rank=1&amp;query=Appropriate+Policy+Document" TargetMode="External"/><Relationship Id="rId45" Type="http://schemas.openxmlformats.org/officeDocument/2006/relationships/hyperlink" Target="https://ico.org.uk/for-organisations/guide-to-data-protection/" TargetMode="External"/><Relationship Id="rId53" Type="http://schemas.openxmlformats.org/officeDocument/2006/relationships/hyperlink" Target="https://www.gov.scot/publications/health-social-care-standards-support-life/" TargetMode="External"/><Relationship Id="rId58" Type="http://schemas.openxmlformats.org/officeDocument/2006/relationships/hyperlink" Target="https://pathscotland.org.uk/" TargetMode="External"/><Relationship Id="rId66" Type="http://schemas.openxmlformats.org/officeDocument/2006/relationships/hyperlink" Target="mailto:enquiries@sfha.co.uk" TargetMode="External"/><Relationship Id="rId74"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png"/><Relationship Id="rId19" Type="http://schemas.openxmlformats.org/officeDocument/2006/relationships/hyperlink" Target="http://www.paih.org/" TargetMode="External"/><Relationship Id="rId14" Type="http://schemas.openxmlformats.org/officeDocument/2006/relationships/hyperlink" Target="https://ico.org.uk/" TargetMode="External"/><Relationship Id="rId22" Type="http://schemas.openxmlformats.org/officeDocument/2006/relationships/header" Target="header1.xml"/><Relationship Id="rId27" Type="http://schemas.openxmlformats.org/officeDocument/2006/relationships/hyperlink" Target="https://www.legislation.gov.uk/asp/2001/10/section/53" TargetMode="External"/><Relationship Id="rId30" Type="http://schemas.openxmlformats.org/officeDocument/2006/relationships/hyperlink" Target="https://www.legislation.gov.uk/ukpga/2010/15/contents" TargetMode="External"/><Relationship Id="rId35" Type="http://schemas.openxmlformats.org/officeDocument/2006/relationships/hyperlink" Target="https://www.legislation.gov.uk/ukpga/2018/12/contents" TargetMode="External"/><Relationship Id="rId43" Type="http://schemas.openxmlformats.org/officeDocument/2006/relationships/hyperlink" Target="https://www.housingregulator.gov.scot/for-landlords/regulatory-framework" TargetMode="External"/><Relationship Id="rId48" Type="http://schemas.openxmlformats.org/officeDocument/2006/relationships/hyperlink" Target="https://www.cih.org/" TargetMode="External"/><Relationship Id="rId56" Type="http://schemas.openxmlformats.org/officeDocument/2006/relationships/hyperlink" Target="https://www.spso.org.uk/the-model-complaints-handling-procedures" TargetMode="External"/><Relationship Id="rId64" Type="http://schemas.openxmlformats.org/officeDocument/2006/relationships/hyperlink" Target="https://www.ageuk.org.uk/scotland/" TargetMode="External"/><Relationship Id="rId69" Type="http://schemas.openxmlformats.org/officeDocument/2006/relationships/hyperlink" Target="https://ico.org.uk/for-organisations/guide-to-data-protection/guide-to-the-general-data-protection-regulation-gdpr/principles/accuracy/" TargetMode="External"/><Relationship Id="rId8" Type="http://schemas.openxmlformats.org/officeDocument/2006/relationships/webSettings" Target="webSettings.xml"/><Relationship Id="rId51" Type="http://schemas.openxmlformats.org/officeDocument/2006/relationships/hyperlink" Target="https://www.scottishtrans.org/wp-content/uploads/2017/06/getting_equalities_monitoring_right.pdf" TargetMode="External"/><Relationship Id="rId72"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nkhousing.org.uk/" TargetMode="External"/><Relationship Id="rId25" Type="http://schemas.openxmlformats.org/officeDocument/2006/relationships/footer" Target="footer3.xml"/><Relationship Id="rId33" Type="http://schemas.openxmlformats.org/officeDocument/2006/relationships/hyperlink" Target="https://www.equalityhumanrights.com/sites/default/files/assessing-impact-public-sectory-equality-duty-scotland.pdf" TargetMode="External"/><Relationship Id="rId38" Type="http://schemas.openxmlformats.org/officeDocument/2006/relationships/hyperlink" Target="https://ico.org.uk/about-the-ico/ico-and-stakeholder-consultations/data-protection-impact-assessments-dpias-guidance/" TargetMode="External"/><Relationship Id="rId46" Type="http://schemas.openxmlformats.org/officeDocument/2006/relationships/hyperlink" Target="https://ico.org.uk/for-organisations/sme-web-hub/checklists/" TargetMode="External"/><Relationship Id="rId59" Type="http://schemas.openxmlformats.org/officeDocument/2006/relationships/hyperlink" Target="https://www.equalityhumanrights.com/sites/default/files/assessing-impact-public-sectory-equality-duty-scotland.pdf" TargetMode="External"/><Relationship Id="rId67" Type="http://schemas.openxmlformats.org/officeDocument/2006/relationships/hyperlink" Target="https://ico.org.uk/for-organisations/guide-to-data-protection/guide-to-the-general-data-protection-regulation-gdpr/key-definitions/what-is-personal-data/" TargetMode="External"/><Relationship Id="rId20" Type="http://schemas.openxmlformats.org/officeDocument/2006/relationships/hyperlink" Target="https://www.tpasscotland.org.uk/" TargetMode="External"/><Relationship Id="rId41" Type="http://schemas.openxmlformats.org/officeDocument/2006/relationships/hyperlink" Target="https://ico.org.uk/media/for-organisations/documents/1061/anonymisation-code.pdf" TargetMode="External"/><Relationship Id="rId54" Type="http://schemas.openxmlformats.org/officeDocument/2006/relationships/hyperlink" Target="https://www.gov.scot/publications/guide-successful-tenant-participation/pages/3/" TargetMode="External"/><Relationship Id="rId62" Type="http://schemas.openxmlformats.org/officeDocument/2006/relationships/image" Target="media/image5.png"/><Relationship Id="rId70" Type="http://schemas.openxmlformats.org/officeDocument/2006/relationships/hyperlink" Target="https://ico.org.uk/for-organisations/guide-to-data-protection/guide-to-the-general-data-protection-regulation-gdpr/key-definitions/what-is-personal-dat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ih.org/" TargetMode="External"/><Relationship Id="rId23" Type="http://schemas.openxmlformats.org/officeDocument/2006/relationships/footer" Target="footer2.xml"/><Relationship Id="rId28" Type="http://schemas.openxmlformats.org/officeDocument/2006/relationships/hyperlink" Target="https://www.gov.scot/publications/scottish-social-housing-charter/" TargetMode="External"/><Relationship Id="rId36" Type="http://schemas.openxmlformats.org/officeDocument/2006/relationships/hyperlink" Target="https://ico.org.uk/for-organisations/guide-to-data-protection/guide-to-the-general-data-protection-regulation-gdpr/" TargetMode="External"/><Relationship Id="rId49" Type="http://schemas.openxmlformats.org/officeDocument/2006/relationships/hyperlink" Target="https://www.housing.org.uk/our-work/diversity-and-equality/" TargetMode="External"/><Relationship Id="rId57" Type="http://schemas.openxmlformats.org/officeDocument/2006/relationships/hyperlink" Target="http://www.gcil.org.uk/" TargetMode="External"/><Relationship Id="rId10" Type="http://schemas.openxmlformats.org/officeDocument/2006/relationships/endnotes" Target="endnotes.xml"/><Relationship Id="rId31" Type="http://schemas.openxmlformats.org/officeDocument/2006/relationships/hyperlink" Target="https://www.legislation.gov.uk/ukpga/1998/42/contents" TargetMode="External"/><Relationship Id="rId44" Type="http://schemas.openxmlformats.org/officeDocument/2006/relationships/hyperlink" Target="https://www.equalityhumanrights.com/en/public-sector-equality-duty-scotland" TargetMode="External"/><Relationship Id="rId52" Type="http://schemas.openxmlformats.org/officeDocument/2006/relationships/hyperlink" Target="https://www.spso.org.uk/the-model-complaints-handling-procedures"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qualityhumanrights.com/en" TargetMode="External"/><Relationship Id="rId18" Type="http://schemas.openxmlformats.org/officeDocument/2006/relationships/hyperlink" Target="https://pathscotland.org.uk/" TargetMode="External"/><Relationship Id="rId39" Type="http://schemas.openxmlformats.org/officeDocument/2006/relationships/hyperlink" Target="https://ico.org.uk/media/2258461/dpia-template-v04-post-comms-review-20180308.pdf" TargetMode="External"/><Relationship Id="rId34" Type="http://schemas.openxmlformats.org/officeDocument/2006/relationships/hyperlink" Target="https://uk-gdpr.org/" TargetMode="External"/><Relationship Id="rId50" Type="http://schemas.openxmlformats.org/officeDocument/2006/relationships/hyperlink" Target="https://womensaid.scot/wp-content/uploads/2019/08/Domestic-abuse-guidance-for-social-landlords-FINAL.pdf" TargetMode="External"/><Relationship Id="rId55" Type="http://schemas.openxmlformats.org/officeDocument/2006/relationships/hyperlink" Target="https://www.spso.org.uk/"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ico.org.uk/for-organisations/guide-to-data-protection/guide-to-the-general-data-protection-regulation-gdpr/lawful-basis-for-processing/legal-obligat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qualityhumanrights.com/en/publication-download/technical-guidance-public-sector-equality-duty-scotland" TargetMode="External"/><Relationship Id="rId7" Type="http://schemas.openxmlformats.org/officeDocument/2006/relationships/hyperlink" Target="https://www.spso.org.uk/the-model-complaints-handling-procedures" TargetMode="External"/><Relationship Id="rId2" Type="http://schemas.openxmlformats.org/officeDocument/2006/relationships/hyperlink" Target="https://www.equalityhumanrights.com/en/publication-download/technical-guidance-public-sector-equality-duty-scotland" TargetMode="External"/><Relationship Id="rId1" Type="http://schemas.openxmlformats.org/officeDocument/2006/relationships/hyperlink" Target="https://www.housingregulator.gov.scot/for-landlords/regulatory-framework" TargetMode="External"/><Relationship Id="rId6" Type="http://schemas.openxmlformats.org/officeDocument/2006/relationships/hyperlink" Target="https://www.equalityhumanrights.com/en/publication-download/technical-guidance-public-sector-equality-duty-scotland" TargetMode="External"/><Relationship Id="rId5" Type="http://schemas.openxmlformats.org/officeDocument/2006/relationships/hyperlink" Target="https://ico.org.uk/for-organisations/guide-to-data-protection/guide-to-the-general-data-protection-regulation-gdpr/security/" TargetMode="External"/><Relationship Id="rId4" Type="http://schemas.openxmlformats.org/officeDocument/2006/relationships/hyperlink" Target="https://www.housingregulator.gov.scot/for-landlords/regulator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340AB9A1B314468C767D285D460F84" ma:contentTypeVersion="12" ma:contentTypeDescription="Create a new document." ma:contentTypeScope="" ma:versionID="15ae5c68d8ee90d004ab1ebd8cf0f2ee">
  <xsd:schema xmlns:xsd="http://www.w3.org/2001/XMLSchema" xmlns:xs="http://www.w3.org/2001/XMLSchema" xmlns:p="http://schemas.microsoft.com/office/2006/metadata/properties" xmlns:ns2="e46d62db-ff5e-4977-9558-b4e2b3111168" xmlns:ns3="b3a9bd36-1731-4f2c-9469-2cfb7b311d9b" targetNamespace="http://schemas.microsoft.com/office/2006/metadata/properties" ma:root="true" ma:fieldsID="0cd2d2101cfc2bf3c7a80a570c79aeef" ns2:_="" ns3:_="">
    <xsd:import namespace="e46d62db-ff5e-4977-9558-b4e2b3111168"/>
    <xsd:import namespace="b3a9bd36-1731-4f2c-9469-2cfb7b311d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d62db-ff5e-4977-9558-b4e2b3111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9bd36-1731-4f2c-9469-2cfb7b311d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40248-B112-4892-BB0C-6AD0FAA4ECD9}">
  <ds:schemaRefs>
    <ds:schemaRef ds:uri="http://schemas.openxmlformats.org/officeDocument/2006/bibliography"/>
  </ds:schemaRefs>
</ds:datastoreItem>
</file>

<file path=customXml/itemProps2.xml><?xml version="1.0" encoding="utf-8"?>
<ds:datastoreItem xmlns:ds="http://schemas.openxmlformats.org/officeDocument/2006/customXml" ds:itemID="{B96F936F-D2A1-4E37-AA15-5F0CA41EED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30D4D8-8BEE-4C93-B504-F7F2E8CEF3CA}">
  <ds:schemaRefs>
    <ds:schemaRef ds:uri="http://schemas.microsoft.com/sharepoint/v3/contenttype/forms"/>
  </ds:schemaRefs>
</ds:datastoreItem>
</file>

<file path=customXml/itemProps4.xml><?xml version="1.0" encoding="utf-8"?>
<ds:datastoreItem xmlns:ds="http://schemas.openxmlformats.org/officeDocument/2006/customXml" ds:itemID="{6413F161-A3B4-4752-8E57-6259A512F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d62db-ff5e-4977-9558-b4e2b3111168"/>
    <ds:schemaRef ds:uri="b3a9bd36-1731-4f2c-9469-2cfb7b311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17768</Words>
  <Characters>101283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Montgomery</dc:creator>
  <cp:lastModifiedBy>Alan Stokes</cp:lastModifiedBy>
  <cp:revision>2</cp:revision>
  <cp:lastPrinted>2021-05-14T13:45:00Z</cp:lastPrinted>
  <dcterms:created xsi:type="dcterms:W3CDTF">2025-02-14T17:22:00Z</dcterms:created>
  <dcterms:modified xsi:type="dcterms:W3CDTF">2025-02-14T17:22:00Z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0x010100A3340AB9A1B314468C767D285D460F84</vt:lpwstr>
  </property>
</Properties>
</file>