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3179" w14:textId="0BD05945" w:rsidR="00FD6D6B" w:rsidRDefault="00FD6D6B" w:rsidP="00FD6D6B">
      <w:pPr>
        <w:pStyle w:val="NoSpacing"/>
      </w:pPr>
      <w:r>
        <w:t>Ariane Burgess</w:t>
      </w:r>
      <w:r w:rsidR="00E621F4">
        <w:t xml:space="preserve"> MSP</w:t>
      </w:r>
    </w:p>
    <w:p w14:paraId="1FD8A1E9" w14:textId="77777777" w:rsidR="00FD6D6B" w:rsidRDefault="00FD6D6B" w:rsidP="00FD6D6B">
      <w:pPr>
        <w:pStyle w:val="NoSpacing"/>
      </w:pPr>
      <w:r>
        <w:t xml:space="preserve">Convener, Local Government, Housing and Planning Committee </w:t>
      </w:r>
    </w:p>
    <w:p w14:paraId="0885B0BD" w14:textId="6F4244B7" w:rsidR="00FD6D6B" w:rsidRDefault="00FD6D6B" w:rsidP="00FD6D6B">
      <w:pPr>
        <w:pStyle w:val="NoSpacing"/>
      </w:pPr>
      <w:r>
        <w:t>Scottish Parliament</w:t>
      </w:r>
    </w:p>
    <w:p w14:paraId="78091A22" w14:textId="77777777" w:rsidR="00FD6D6B" w:rsidRDefault="00FD6D6B" w:rsidP="00FD6D6B">
      <w:pPr>
        <w:pStyle w:val="NoSpacing"/>
      </w:pPr>
    </w:p>
    <w:p w14:paraId="7DEF9781" w14:textId="46F3C10A" w:rsidR="00FD6D6B" w:rsidRDefault="00FD6D6B" w:rsidP="00FD6D6B">
      <w:pPr>
        <w:pStyle w:val="NoSpacing"/>
        <w:rPr>
          <w:b/>
          <w:bCs/>
        </w:rPr>
      </w:pPr>
      <w:r>
        <w:rPr>
          <w:b/>
          <w:bCs/>
        </w:rPr>
        <w:t>14 November 2025</w:t>
      </w:r>
    </w:p>
    <w:p w14:paraId="26E6EBB4" w14:textId="77777777" w:rsidR="00FD6D6B" w:rsidRDefault="00FD6D6B" w:rsidP="00FD6D6B">
      <w:pPr>
        <w:pStyle w:val="NoSpacing"/>
        <w:rPr>
          <w:b/>
          <w:bCs/>
        </w:rPr>
      </w:pPr>
    </w:p>
    <w:p w14:paraId="3CAF7781" w14:textId="77777777" w:rsidR="00FD6D6B" w:rsidRDefault="00FD6D6B" w:rsidP="00FD6D6B">
      <w:pPr>
        <w:pStyle w:val="NoSpacing"/>
        <w:rPr>
          <w:b/>
          <w:bCs/>
        </w:rPr>
      </w:pPr>
    </w:p>
    <w:p w14:paraId="66930272" w14:textId="77777777" w:rsid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Dear Ariane </w:t>
      </w:r>
    </w:p>
    <w:p w14:paraId="4B24420D" w14:textId="77777777" w:rsidR="00FD6D6B" w:rsidRDefault="00FD6D6B" w:rsidP="00FD6D6B">
      <w:pPr>
        <w:spacing w:after="0" w:line="240" w:lineRule="auto"/>
        <w:rPr>
          <w:rFonts w:ascii="Arial" w:eastAsia="Aptos" w:hAnsi="Arial" w:cs="Arial"/>
          <w:kern w:val="0"/>
          <w:sz w:val="24"/>
          <w:szCs w:val="24"/>
          <w:lang w:eastAsia="en-GB"/>
          <w14:ligatures w14:val="none"/>
        </w:rPr>
      </w:pPr>
    </w:p>
    <w:p w14:paraId="239A9862" w14:textId="7316041F" w:rsidR="00FD6D6B" w:rsidRPr="00FD6D6B" w:rsidRDefault="00FD6D6B" w:rsidP="00FD6D6B">
      <w:pPr>
        <w:spacing w:after="0" w:line="240" w:lineRule="auto"/>
        <w:rPr>
          <w:rFonts w:ascii="Arial" w:eastAsia="Aptos" w:hAnsi="Arial" w:cs="Arial"/>
          <w:b/>
          <w:bCs/>
          <w:kern w:val="0"/>
          <w:sz w:val="24"/>
          <w:szCs w:val="24"/>
          <w:lang w:eastAsia="en-GB"/>
          <w14:ligatures w14:val="none"/>
        </w:rPr>
      </w:pPr>
      <w:r w:rsidRPr="00FD6D6B">
        <w:rPr>
          <w:rFonts w:ascii="Arial" w:eastAsia="Aptos" w:hAnsi="Arial" w:cs="Arial"/>
          <w:b/>
          <w:bCs/>
          <w:kern w:val="0"/>
          <w:sz w:val="24"/>
          <w:szCs w:val="24"/>
          <w:lang w:eastAsia="en-GB"/>
          <w14:ligatures w14:val="none"/>
        </w:rPr>
        <w:t>Scrutiny of Scottish Housing Regulator</w:t>
      </w:r>
    </w:p>
    <w:p w14:paraId="30D1B6BE"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p>
    <w:p w14:paraId="785C5D01"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Many thanks for your letter of 9 October 2025, and we welcome the opportunity to provide further comment.</w:t>
      </w:r>
    </w:p>
    <w:p w14:paraId="0A68E23B"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p>
    <w:p w14:paraId="39EF9E2C" w14:textId="77777777" w:rsidR="00FD6D6B" w:rsidRDefault="00FD6D6B" w:rsidP="00FD6D6B">
      <w:pPr>
        <w:spacing w:after="0" w:line="240" w:lineRule="auto"/>
        <w:ind w:left="720" w:hanging="720"/>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 xml:space="preserve">SFHA continues to recognise the crucial role that regulation plays within the sector, </w:t>
      </w:r>
    </w:p>
    <w:p w14:paraId="1969FB3C" w14:textId="77777777" w:rsidR="00FD6D6B" w:rsidRDefault="00FD6D6B" w:rsidP="00FD6D6B">
      <w:pPr>
        <w:spacing w:after="0" w:line="240" w:lineRule="auto"/>
        <w:ind w:left="720" w:hanging="720"/>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 xml:space="preserve">providing vital assurances to tenants, service users and lenders.  As such, </w:t>
      </w:r>
      <w:proofErr w:type="gramStart"/>
      <w:r w:rsidRPr="00FD6D6B">
        <w:rPr>
          <w:rFonts w:ascii="Arial" w:eastAsia="Aptos" w:hAnsi="Arial" w:cs="Arial"/>
          <w:kern w:val="0"/>
          <w:sz w:val="24"/>
          <w:szCs w:val="24"/>
          <w:lang w:eastAsia="en-GB"/>
          <w14:ligatures w14:val="none"/>
        </w:rPr>
        <w:t>our</w:t>
      </w:r>
      <w:proofErr w:type="gramEnd"/>
      <w:r w:rsidRPr="00FD6D6B">
        <w:rPr>
          <w:rFonts w:ascii="Arial" w:eastAsia="Aptos" w:hAnsi="Arial" w:cs="Arial"/>
          <w:kern w:val="0"/>
          <w:sz w:val="24"/>
          <w:szCs w:val="24"/>
          <w:lang w:eastAsia="en-GB"/>
          <w14:ligatures w14:val="none"/>
        </w:rPr>
        <w:t xml:space="preserve"> </w:t>
      </w:r>
    </w:p>
    <w:p w14:paraId="4975EC93" w14:textId="77777777" w:rsidR="00FD6D6B" w:rsidRDefault="00FD6D6B" w:rsidP="00FD6D6B">
      <w:pPr>
        <w:spacing w:after="0" w:line="240" w:lineRule="auto"/>
        <w:ind w:left="720" w:hanging="720"/>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 xml:space="preserve">regular dialogue with the SHR is crucial to ensure we can feedback the views of </w:t>
      </w:r>
      <w:proofErr w:type="gramStart"/>
      <w:r w:rsidRPr="00FD6D6B">
        <w:rPr>
          <w:rFonts w:ascii="Arial" w:eastAsia="Aptos" w:hAnsi="Arial" w:cs="Arial"/>
          <w:kern w:val="0"/>
          <w:sz w:val="24"/>
          <w:szCs w:val="24"/>
          <w:lang w:eastAsia="en-GB"/>
          <w14:ligatures w14:val="none"/>
        </w:rPr>
        <w:t>our</w:t>
      </w:r>
      <w:proofErr w:type="gramEnd"/>
      <w:r w:rsidRPr="00FD6D6B">
        <w:rPr>
          <w:rFonts w:ascii="Arial" w:eastAsia="Aptos" w:hAnsi="Arial" w:cs="Arial"/>
          <w:kern w:val="0"/>
          <w:sz w:val="24"/>
          <w:szCs w:val="24"/>
          <w:lang w:eastAsia="en-GB"/>
          <w14:ligatures w14:val="none"/>
        </w:rPr>
        <w:t xml:space="preserve"> </w:t>
      </w:r>
    </w:p>
    <w:p w14:paraId="6052F20D" w14:textId="22EBC1C8" w:rsidR="00FD6D6B" w:rsidRPr="00FD6D6B" w:rsidRDefault="00FD6D6B" w:rsidP="00FD6D6B">
      <w:pPr>
        <w:spacing w:after="0" w:line="240" w:lineRule="auto"/>
        <w:ind w:left="720" w:hanging="720"/>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members in a constructive way.</w:t>
      </w:r>
    </w:p>
    <w:p w14:paraId="691CD73A"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p>
    <w:p w14:paraId="1279CB9A" w14:textId="77777777" w:rsidR="00FD6D6B" w:rsidRPr="00FD6D6B" w:rsidRDefault="00FD6D6B" w:rsidP="00FD6D6B">
      <w:pPr>
        <w:spacing w:after="0" w:line="240" w:lineRule="auto"/>
        <w:rPr>
          <w:rFonts w:ascii="Arial" w:eastAsia="Aptos" w:hAnsi="Arial" w:cs="Arial"/>
          <w:color w:val="000000"/>
          <w:kern w:val="0"/>
          <w:sz w:val="24"/>
          <w:szCs w:val="24"/>
          <w:lang w:eastAsia="en-GB"/>
          <w14:ligatures w14:val="none"/>
        </w:rPr>
      </w:pPr>
      <w:r w:rsidRPr="00FD6D6B">
        <w:rPr>
          <w:rFonts w:ascii="Arial" w:eastAsia="Aptos" w:hAnsi="Arial" w:cs="Arial"/>
          <w:color w:val="000000"/>
          <w:kern w:val="0"/>
          <w:sz w:val="24"/>
          <w:szCs w:val="24"/>
          <w:lang w:eastAsia="en-GB"/>
          <w14:ligatures w14:val="none"/>
        </w:rPr>
        <w:t xml:space="preserve">You had asked SFHA three questions regarding the SHR, following up from our evidence to the committee last year and the </w:t>
      </w:r>
      <w:hyperlink r:id="rId7" w:history="1">
        <w:r w:rsidRPr="00FD6D6B">
          <w:rPr>
            <w:rFonts w:ascii="Arial" w:eastAsia="Aptos" w:hAnsi="Arial" w:cs="Arial"/>
            <w:color w:val="0000FF"/>
            <w:kern w:val="0"/>
            <w:sz w:val="24"/>
            <w:szCs w:val="24"/>
            <w:u w:val="single"/>
            <w:lang w:eastAsia="en-GB"/>
            <w14:ligatures w14:val="none"/>
          </w:rPr>
          <w:t>committee’s letter to the SHR in March</w:t>
        </w:r>
      </w:hyperlink>
      <w:r w:rsidRPr="00FD6D6B">
        <w:rPr>
          <w:rFonts w:ascii="Arial" w:eastAsia="Aptos" w:hAnsi="Arial" w:cs="Arial"/>
          <w:color w:val="000000"/>
          <w:kern w:val="0"/>
          <w:sz w:val="24"/>
          <w:szCs w:val="24"/>
          <w:lang w:eastAsia="en-GB"/>
          <w14:ligatures w14:val="none"/>
        </w:rPr>
        <w:t xml:space="preserve">.  The SHR subsequently </w:t>
      </w:r>
      <w:hyperlink r:id="rId8" w:history="1">
        <w:r w:rsidRPr="00FD6D6B">
          <w:rPr>
            <w:rFonts w:ascii="Arial" w:eastAsia="Aptos" w:hAnsi="Arial" w:cs="Arial"/>
            <w:color w:val="0000FF"/>
            <w:kern w:val="0"/>
            <w:sz w:val="24"/>
            <w:szCs w:val="24"/>
            <w:u w:val="single"/>
            <w:lang w:eastAsia="en-GB"/>
            <w14:ligatures w14:val="none"/>
          </w:rPr>
          <w:t>responded to the Committee in June</w:t>
        </w:r>
      </w:hyperlink>
      <w:r w:rsidRPr="00FD6D6B">
        <w:rPr>
          <w:rFonts w:ascii="Arial" w:eastAsia="Aptos" w:hAnsi="Arial" w:cs="Arial"/>
          <w:color w:val="000000"/>
          <w:kern w:val="0"/>
          <w:sz w:val="24"/>
          <w:szCs w:val="24"/>
          <w:lang w:eastAsia="en-GB"/>
          <w14:ligatures w14:val="none"/>
        </w:rPr>
        <w:t>, so it is important to note that there has not really been much time since their response to notice any meaningful changes.  In terms of each of your questions:</w:t>
      </w:r>
    </w:p>
    <w:p w14:paraId="65848C43" w14:textId="77777777" w:rsidR="00FD6D6B" w:rsidRPr="00FD6D6B" w:rsidRDefault="00FD6D6B" w:rsidP="00FD6D6B">
      <w:pPr>
        <w:numPr>
          <w:ilvl w:val="0"/>
          <w:numId w:val="1"/>
        </w:numPr>
        <w:spacing w:before="100" w:beforeAutospacing="1" w:after="100" w:afterAutospacing="1" w:line="240" w:lineRule="auto"/>
        <w:ind w:left="357" w:hanging="357"/>
        <w:rPr>
          <w:rFonts w:ascii="Arial" w:eastAsia="Times New Roman" w:hAnsi="Arial" w:cs="Arial"/>
          <w:b/>
          <w:bCs/>
          <w:color w:val="000000"/>
          <w:kern w:val="0"/>
          <w:sz w:val="24"/>
          <w:szCs w:val="24"/>
          <w:lang w:eastAsia="en-GB"/>
          <w14:ligatures w14:val="none"/>
        </w:rPr>
      </w:pPr>
      <w:r w:rsidRPr="00FD6D6B">
        <w:rPr>
          <w:rFonts w:ascii="Arial" w:eastAsia="Times New Roman" w:hAnsi="Arial" w:cs="Arial"/>
          <w:b/>
          <w:bCs/>
          <w:color w:val="000000"/>
          <w:kern w:val="0"/>
          <w:sz w:val="24"/>
          <w:szCs w:val="24"/>
          <w:lang w:eastAsia="en-GB"/>
          <w14:ligatures w14:val="none"/>
        </w:rPr>
        <w:t>SHR’s relationship with RSLs</w:t>
      </w:r>
    </w:p>
    <w:p w14:paraId="2905E4D2" w14:textId="77777777" w:rsidR="00FD6D6B" w:rsidRPr="00FD6D6B" w:rsidRDefault="00FD6D6B" w:rsidP="00FD6D6B">
      <w:pPr>
        <w:spacing w:after="0" w:line="240" w:lineRule="auto"/>
        <w:rPr>
          <w:rFonts w:ascii="Arial" w:eastAsia="Aptos" w:hAnsi="Arial" w:cs="Arial"/>
          <w:color w:val="000000"/>
          <w:kern w:val="0"/>
          <w:sz w:val="24"/>
          <w:szCs w:val="24"/>
          <w:lang w:eastAsia="en-GB"/>
          <w14:ligatures w14:val="none"/>
        </w:rPr>
      </w:pPr>
      <w:r w:rsidRPr="00FD6D6B">
        <w:rPr>
          <w:rFonts w:ascii="Arial" w:eastAsia="Aptos" w:hAnsi="Arial" w:cs="Arial"/>
          <w:color w:val="000000"/>
          <w:kern w:val="0"/>
          <w:sz w:val="24"/>
          <w:szCs w:val="24"/>
          <w:lang w:eastAsia="en-GB"/>
          <w14:ligatures w14:val="none"/>
        </w:rPr>
        <w:t xml:space="preserve">As we highlighted in our evidence last year, the 20 recommendations from the SFHA’s Regulatory Framework in Practice research published in June 2023 centred around further enhancing the SHR’s relationship with the sector, particularly in terms of approachability, consistency of approach and communication.  SFHA continues to liaise with the SHR regarding these recommendations, and the SHR has made </w:t>
      </w:r>
      <w:proofErr w:type="gramStart"/>
      <w:r w:rsidRPr="00FD6D6B">
        <w:rPr>
          <w:rFonts w:ascii="Arial" w:eastAsia="Aptos" w:hAnsi="Arial" w:cs="Arial"/>
          <w:color w:val="000000"/>
          <w:kern w:val="0"/>
          <w:sz w:val="24"/>
          <w:szCs w:val="24"/>
          <w:lang w:eastAsia="en-GB"/>
          <w14:ligatures w14:val="none"/>
        </w:rPr>
        <w:t>a number of</w:t>
      </w:r>
      <w:proofErr w:type="gramEnd"/>
      <w:r w:rsidRPr="00FD6D6B">
        <w:rPr>
          <w:rFonts w:ascii="Arial" w:eastAsia="Aptos" w:hAnsi="Arial" w:cs="Arial"/>
          <w:color w:val="000000"/>
          <w:kern w:val="0"/>
          <w:sz w:val="24"/>
          <w:szCs w:val="24"/>
          <w:lang w:eastAsia="en-GB"/>
          <w14:ligatures w14:val="none"/>
        </w:rPr>
        <w:t xml:space="preserve"> amendments to its approach since.</w:t>
      </w:r>
    </w:p>
    <w:p w14:paraId="62281724" w14:textId="77777777" w:rsidR="00FD6D6B" w:rsidRPr="00FD6D6B" w:rsidRDefault="00FD6D6B" w:rsidP="00FD6D6B">
      <w:pPr>
        <w:spacing w:after="0" w:line="240" w:lineRule="auto"/>
        <w:rPr>
          <w:rFonts w:ascii="Arial" w:eastAsia="Aptos" w:hAnsi="Arial" w:cs="Arial"/>
          <w:color w:val="000000"/>
          <w:kern w:val="0"/>
          <w:sz w:val="24"/>
          <w:szCs w:val="24"/>
          <w:lang w:eastAsia="en-GB"/>
          <w14:ligatures w14:val="none"/>
        </w:rPr>
      </w:pPr>
    </w:p>
    <w:p w14:paraId="7C1D1FA6" w14:textId="5BC3FF74" w:rsidR="00FD6D6B" w:rsidRPr="00FD6D6B" w:rsidRDefault="00FD6D6B" w:rsidP="00FD6D6B">
      <w:pPr>
        <w:spacing w:after="0" w:line="240" w:lineRule="auto"/>
        <w:rPr>
          <w:rFonts w:ascii="Arial" w:eastAsia="Aptos" w:hAnsi="Arial" w:cs="Arial"/>
          <w:kern w:val="0"/>
          <w:sz w:val="24"/>
          <w:szCs w:val="24"/>
          <w:lang w:eastAsia="en-GB"/>
        </w:rPr>
      </w:pPr>
      <w:r w:rsidRPr="00FD6D6B">
        <w:rPr>
          <w:rFonts w:ascii="Arial" w:eastAsia="Aptos" w:hAnsi="Arial" w:cs="Arial"/>
          <w:color w:val="000000"/>
          <w:kern w:val="0"/>
          <w:sz w:val="24"/>
          <w:szCs w:val="24"/>
          <w:lang w:eastAsia="en-GB"/>
          <w14:ligatures w14:val="none"/>
        </w:rPr>
        <w:t xml:space="preserve">For instance, the SHR will shortly be consulting RSLs on changes to its landlord groups – with a view to increasing membership.  </w:t>
      </w:r>
      <w:r w:rsidRPr="00FD6D6B">
        <w:rPr>
          <w:rFonts w:ascii="Arial" w:eastAsia="Aptos" w:hAnsi="Arial" w:cs="Arial"/>
          <w:kern w:val="0"/>
          <w:sz w:val="24"/>
          <w:szCs w:val="24"/>
          <w:lang w:eastAsia="en-GB"/>
        </w:rPr>
        <w:t xml:space="preserve">For many years, the only Landlord Group that the SHR operated was one for those it defines as “Systemic” RSLs – which are predominantly the larger RSLs.  We had called for all RSLs to have a similar opportunity to engage with the SHR, which led to the formation of two additional landlord groups – “urban” and “Rural”.  Membership to these groups is currently restricted to a maximum amount of 9 in the rural group and 13 in the urban group.  We would like to see this </w:t>
      </w:r>
      <w:r w:rsidRPr="00FD6D6B">
        <w:rPr>
          <w:rFonts w:ascii="Arial" w:eastAsia="Aptos" w:hAnsi="Arial" w:cs="Arial"/>
          <w:color w:val="000000"/>
          <w:kern w:val="0"/>
          <w:sz w:val="24"/>
          <w:szCs w:val="24"/>
          <w:lang w:eastAsia="en-GB"/>
          <w14:ligatures w14:val="none"/>
        </w:rPr>
        <w:t>membership expanded and more organisations given the opportunity to join.  We have encouraged the SHR to find ways to accommodate all those who express an interest.   </w:t>
      </w:r>
    </w:p>
    <w:p w14:paraId="045419B2" w14:textId="77777777" w:rsidR="00FD6D6B" w:rsidRPr="00FD6D6B" w:rsidRDefault="00FD6D6B" w:rsidP="00FD6D6B">
      <w:pPr>
        <w:numPr>
          <w:ilvl w:val="0"/>
          <w:numId w:val="2"/>
        </w:numPr>
        <w:spacing w:before="100" w:beforeAutospacing="1" w:after="100" w:afterAutospacing="1" w:line="240" w:lineRule="auto"/>
        <w:ind w:left="357" w:hanging="357"/>
        <w:rPr>
          <w:rFonts w:ascii="Arial" w:eastAsia="Times New Roman" w:hAnsi="Arial" w:cs="Arial"/>
          <w:b/>
          <w:bCs/>
          <w:color w:val="000000"/>
          <w:kern w:val="0"/>
          <w:sz w:val="24"/>
          <w:szCs w:val="24"/>
          <w:lang w:eastAsia="en-GB"/>
          <w14:ligatures w14:val="none"/>
        </w:rPr>
      </w:pPr>
      <w:r w:rsidRPr="00FD6D6B">
        <w:rPr>
          <w:rFonts w:ascii="Arial" w:eastAsia="Times New Roman" w:hAnsi="Arial" w:cs="Arial"/>
          <w:b/>
          <w:bCs/>
          <w:color w:val="000000"/>
          <w:kern w:val="0"/>
          <w:sz w:val="24"/>
          <w:szCs w:val="24"/>
          <w:lang w:eastAsia="en-GB"/>
          <w14:ligatures w14:val="none"/>
        </w:rPr>
        <w:t>Consistency and approachability of SHR</w:t>
      </w:r>
    </w:p>
    <w:p w14:paraId="296A74D7"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 xml:space="preserve">In addition to the landlord groups, the SHR now produces an annual report on Notifiable Events it has received - providing examples of how it has responded in certain circumstances and explaining its reasoning.  This has been </w:t>
      </w:r>
      <w:proofErr w:type="gramStart"/>
      <w:r w:rsidRPr="00FD6D6B">
        <w:rPr>
          <w:rFonts w:ascii="Arial" w:eastAsia="Aptos" w:hAnsi="Arial" w:cs="Arial"/>
          <w:kern w:val="0"/>
          <w:sz w:val="24"/>
          <w:szCs w:val="24"/>
          <w:lang w:eastAsia="en-GB"/>
          <w14:ligatures w14:val="none"/>
        </w:rPr>
        <w:t>really helpful</w:t>
      </w:r>
      <w:proofErr w:type="gramEnd"/>
      <w:r w:rsidRPr="00FD6D6B">
        <w:rPr>
          <w:rFonts w:ascii="Arial" w:eastAsia="Aptos" w:hAnsi="Arial" w:cs="Arial"/>
          <w:kern w:val="0"/>
          <w:sz w:val="24"/>
          <w:szCs w:val="24"/>
          <w:lang w:eastAsia="en-GB"/>
          <w14:ligatures w14:val="none"/>
        </w:rPr>
        <w:t xml:space="preserve"> and </w:t>
      </w:r>
      <w:r w:rsidRPr="00FD6D6B">
        <w:rPr>
          <w:rFonts w:ascii="Arial" w:eastAsia="Aptos" w:hAnsi="Arial" w:cs="Arial"/>
          <w:kern w:val="0"/>
          <w:sz w:val="24"/>
          <w:szCs w:val="24"/>
          <w:lang w:eastAsia="en-GB"/>
          <w14:ligatures w14:val="none"/>
        </w:rPr>
        <w:lastRenderedPageBreak/>
        <w:t xml:space="preserve">welcomed by our members.   We are continuing to liaise with the SHR to identify additional methods of further developing the mutual understanding between the sector and the SHR. </w:t>
      </w:r>
    </w:p>
    <w:p w14:paraId="74113844"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p>
    <w:p w14:paraId="53A87293" w14:textId="397C0E39" w:rsidR="00FD6D6B" w:rsidRP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 xml:space="preserve">Since the beginnings of the SHR in 2011, SFHA has asked that a truly independent appeals process for regulatory decisions be implemented – and this was also included as part of our evidence to the Committee last year.  We were therefore delighted that the upcoming Housing Act will create such a mechanism and </w:t>
      </w:r>
      <w:r w:rsidR="00DE3867">
        <w:rPr>
          <w:rFonts w:ascii="Arial" w:eastAsia="Aptos" w:hAnsi="Arial" w:cs="Arial"/>
          <w:kern w:val="0"/>
          <w:sz w:val="24"/>
          <w:szCs w:val="24"/>
          <w:lang w:eastAsia="en-GB"/>
          <w14:ligatures w14:val="none"/>
        </w:rPr>
        <w:t xml:space="preserve">look forward to </w:t>
      </w:r>
      <w:r w:rsidR="00205E17">
        <w:rPr>
          <w:rFonts w:ascii="Arial" w:eastAsia="Aptos" w:hAnsi="Arial" w:cs="Arial"/>
          <w:kern w:val="0"/>
          <w:sz w:val="24"/>
          <w:szCs w:val="24"/>
          <w:lang w:eastAsia="en-GB"/>
          <w14:ligatures w14:val="none"/>
        </w:rPr>
        <w:t>engaging further</w:t>
      </w:r>
      <w:r w:rsidR="00DE3867">
        <w:rPr>
          <w:rFonts w:ascii="Arial" w:eastAsia="Aptos" w:hAnsi="Arial" w:cs="Arial"/>
          <w:kern w:val="0"/>
          <w:sz w:val="24"/>
          <w:szCs w:val="24"/>
          <w:lang w:eastAsia="en-GB"/>
          <w14:ligatures w14:val="none"/>
        </w:rPr>
        <w:t xml:space="preserve"> with the </w:t>
      </w:r>
      <w:r w:rsidR="00205E17">
        <w:rPr>
          <w:rFonts w:ascii="Arial" w:eastAsia="Aptos" w:hAnsi="Arial" w:cs="Arial"/>
          <w:kern w:val="0"/>
          <w:sz w:val="24"/>
          <w:szCs w:val="24"/>
          <w:lang w:eastAsia="en-GB"/>
          <w14:ligatures w14:val="none"/>
        </w:rPr>
        <w:t>Committee and SHR as this develops</w:t>
      </w:r>
      <w:r w:rsidRPr="00FD6D6B">
        <w:rPr>
          <w:rFonts w:ascii="Arial" w:eastAsia="Aptos" w:hAnsi="Arial" w:cs="Arial"/>
          <w:kern w:val="0"/>
          <w:sz w:val="24"/>
          <w:szCs w:val="24"/>
          <w:lang w:eastAsia="en-GB"/>
          <w14:ligatures w14:val="none"/>
        </w:rPr>
        <w:t xml:space="preserve">.  </w:t>
      </w:r>
    </w:p>
    <w:p w14:paraId="00406492" w14:textId="77777777" w:rsidR="00FD6D6B" w:rsidRPr="00FD6D6B" w:rsidRDefault="00FD6D6B" w:rsidP="00FD6D6B">
      <w:pPr>
        <w:numPr>
          <w:ilvl w:val="0"/>
          <w:numId w:val="3"/>
        </w:numPr>
        <w:spacing w:before="100" w:beforeAutospacing="1" w:after="100" w:afterAutospacing="1" w:line="240" w:lineRule="auto"/>
        <w:ind w:left="357" w:hanging="357"/>
        <w:rPr>
          <w:rFonts w:ascii="Arial" w:eastAsia="Times New Roman" w:hAnsi="Arial" w:cs="Arial"/>
          <w:b/>
          <w:bCs/>
          <w:color w:val="000000"/>
          <w:kern w:val="0"/>
          <w:sz w:val="24"/>
          <w:szCs w:val="24"/>
          <w:lang w:eastAsia="en-GB"/>
          <w14:ligatures w14:val="none"/>
        </w:rPr>
      </w:pPr>
      <w:r w:rsidRPr="00FD6D6B">
        <w:rPr>
          <w:rFonts w:ascii="Arial" w:eastAsia="Times New Roman" w:hAnsi="Arial" w:cs="Arial"/>
          <w:b/>
          <w:bCs/>
          <w:color w:val="000000"/>
          <w:kern w:val="0"/>
          <w:sz w:val="24"/>
          <w:szCs w:val="24"/>
          <w:lang w:eastAsia="en-GB"/>
          <w14:ligatures w14:val="none"/>
        </w:rPr>
        <w:t>Relationship and engagement with tenants</w:t>
      </w:r>
    </w:p>
    <w:p w14:paraId="415EEF7C" w14:textId="77777777" w:rsidR="00FD6D6B" w:rsidRPr="00FD6D6B" w:rsidRDefault="00FD6D6B" w:rsidP="00FD6D6B">
      <w:pPr>
        <w:spacing w:after="0" w:line="240" w:lineRule="auto"/>
        <w:rPr>
          <w:rFonts w:ascii="Arial" w:eastAsia="Aptos" w:hAnsi="Arial" w:cs="Arial"/>
          <w:color w:val="000000"/>
          <w:kern w:val="0"/>
          <w:sz w:val="24"/>
          <w:szCs w:val="24"/>
          <w:lang w:eastAsia="en-GB"/>
          <w14:ligatures w14:val="none"/>
        </w:rPr>
      </w:pPr>
      <w:r w:rsidRPr="00FD6D6B">
        <w:rPr>
          <w:rFonts w:ascii="Arial" w:eastAsia="Aptos" w:hAnsi="Arial" w:cs="Arial"/>
          <w:color w:val="000000"/>
          <w:kern w:val="0"/>
          <w:sz w:val="24"/>
          <w:szCs w:val="24"/>
          <w:lang w:eastAsia="en-GB"/>
          <w14:ligatures w14:val="none"/>
        </w:rPr>
        <w:t xml:space="preserve">SFHA has no further comment relating to the SHR’s relationship with tenants, although we would certainly recommend organisations such as the Tenant Participation Advisory Service (TPAS) and the Tenants Information Service (TIS) to provide their thoughts on this point.  </w:t>
      </w:r>
    </w:p>
    <w:p w14:paraId="72163599"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p>
    <w:p w14:paraId="591316BB"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Please get in touch if you have any further queries, and thanks again for the opportunity to comment further.</w:t>
      </w:r>
    </w:p>
    <w:p w14:paraId="4C5BF05B" w14:textId="77777777" w:rsidR="00FD6D6B" w:rsidRP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br/>
        <w:t>Yours sincerely</w:t>
      </w:r>
    </w:p>
    <w:p w14:paraId="7E20A686" w14:textId="77777777" w:rsidR="00FD6D6B" w:rsidRDefault="00FD6D6B" w:rsidP="00FD6D6B">
      <w:pPr>
        <w:spacing w:after="0" w:line="240" w:lineRule="auto"/>
        <w:rPr>
          <w:rFonts w:ascii="Arial" w:eastAsia="Aptos" w:hAnsi="Arial" w:cs="Arial"/>
          <w:kern w:val="0"/>
          <w:sz w:val="24"/>
          <w:szCs w:val="24"/>
          <w:lang w:eastAsia="en-GB"/>
          <w14:ligatures w14:val="none"/>
        </w:rPr>
      </w:pPr>
      <w:r w:rsidRPr="00FD6D6B">
        <w:rPr>
          <w:rFonts w:ascii="Arial" w:eastAsia="Aptos" w:hAnsi="Arial" w:cs="Arial"/>
          <w:kern w:val="0"/>
          <w:sz w:val="24"/>
          <w:szCs w:val="24"/>
          <w:lang w:eastAsia="en-GB"/>
          <w14:ligatures w14:val="none"/>
        </w:rPr>
        <w:t>Richard</w:t>
      </w:r>
    </w:p>
    <w:p w14:paraId="07B3CCEC" w14:textId="77777777" w:rsidR="00FD6D6B" w:rsidRDefault="00FD6D6B" w:rsidP="00FD6D6B">
      <w:pPr>
        <w:spacing w:after="0" w:line="240" w:lineRule="auto"/>
        <w:rPr>
          <w:rFonts w:ascii="Arial" w:eastAsia="Aptos" w:hAnsi="Arial" w:cs="Arial"/>
          <w:kern w:val="0"/>
          <w:sz w:val="24"/>
          <w:szCs w:val="24"/>
          <w:lang w:eastAsia="en-GB"/>
          <w14:ligatures w14:val="none"/>
        </w:rPr>
      </w:pPr>
    </w:p>
    <w:p w14:paraId="1C7C1AEC" w14:textId="77777777" w:rsidR="00FD6D6B" w:rsidRDefault="00FD6D6B" w:rsidP="00FD6D6B">
      <w:pPr>
        <w:spacing w:after="0" w:line="240" w:lineRule="auto"/>
        <w:rPr>
          <w:rFonts w:ascii="Arial" w:eastAsia="Aptos" w:hAnsi="Arial" w:cs="Arial"/>
          <w:kern w:val="0"/>
          <w:sz w:val="24"/>
          <w:szCs w:val="24"/>
          <w:lang w:eastAsia="en-GB"/>
          <w14:ligatures w14:val="none"/>
        </w:rPr>
      </w:pPr>
    </w:p>
    <w:p w14:paraId="7FED2935" w14:textId="77777777" w:rsidR="00FD6D6B" w:rsidRDefault="00FD6D6B" w:rsidP="00FD6D6B">
      <w:pPr>
        <w:spacing w:after="0" w:line="240" w:lineRule="auto"/>
        <w:rPr>
          <w:rFonts w:ascii="Arial" w:eastAsia="Aptos" w:hAnsi="Arial" w:cs="Arial"/>
          <w:kern w:val="0"/>
          <w:sz w:val="24"/>
          <w:szCs w:val="24"/>
          <w:lang w:eastAsia="en-GB"/>
          <w14:ligatures w14:val="none"/>
        </w:rPr>
      </w:pPr>
    </w:p>
    <w:p w14:paraId="2F475DAA" w14:textId="731A16CE" w:rsidR="00FD6D6B" w:rsidRDefault="00FD6D6B" w:rsidP="00FD6D6B">
      <w:pPr>
        <w:spacing w:after="0" w:line="240" w:lineRule="auto"/>
        <w:rPr>
          <w:rFonts w:ascii="Arial" w:eastAsia="Aptos" w:hAnsi="Arial" w:cs="Arial"/>
          <w:kern w:val="0"/>
          <w:sz w:val="24"/>
          <w:szCs w:val="24"/>
          <w:lang w:eastAsia="en-GB"/>
          <w14:ligatures w14:val="none"/>
        </w:rPr>
      </w:pPr>
      <w:r>
        <w:rPr>
          <w:rFonts w:ascii="Arial" w:eastAsia="Aptos" w:hAnsi="Arial" w:cs="Arial"/>
          <w:kern w:val="0"/>
          <w:sz w:val="24"/>
          <w:szCs w:val="24"/>
          <w:lang w:eastAsia="en-GB"/>
          <w14:ligatures w14:val="none"/>
        </w:rPr>
        <w:t>Richard Meade</w:t>
      </w:r>
    </w:p>
    <w:p w14:paraId="42CAF730" w14:textId="132DEDE9" w:rsidR="00FD6D6B" w:rsidRDefault="00FD6D6B" w:rsidP="00FD6D6B">
      <w:pPr>
        <w:spacing w:after="0" w:line="240" w:lineRule="auto"/>
        <w:rPr>
          <w:rFonts w:ascii="Arial" w:eastAsia="Aptos" w:hAnsi="Arial" w:cs="Arial"/>
          <w:kern w:val="0"/>
          <w:sz w:val="24"/>
          <w:szCs w:val="24"/>
          <w:lang w:eastAsia="en-GB"/>
          <w14:ligatures w14:val="none"/>
        </w:rPr>
      </w:pPr>
      <w:r>
        <w:rPr>
          <w:rFonts w:ascii="Arial" w:eastAsia="Aptos" w:hAnsi="Arial" w:cs="Arial"/>
          <w:kern w:val="0"/>
          <w:sz w:val="24"/>
          <w:szCs w:val="24"/>
          <w:lang w:eastAsia="en-GB"/>
          <w14:ligatures w14:val="none"/>
        </w:rPr>
        <w:t>Chief Executive</w:t>
      </w:r>
    </w:p>
    <w:p w14:paraId="59581539" w14:textId="46DE4854" w:rsidR="00FD6D6B" w:rsidRPr="00FD6D6B" w:rsidRDefault="00FD6D6B" w:rsidP="00FD6D6B">
      <w:pPr>
        <w:spacing w:after="0" w:line="240" w:lineRule="auto"/>
        <w:rPr>
          <w:rFonts w:ascii="Arial" w:eastAsia="Aptos" w:hAnsi="Arial" w:cs="Arial"/>
          <w:kern w:val="0"/>
          <w:sz w:val="24"/>
          <w:szCs w:val="24"/>
          <w:lang w:eastAsia="en-GB"/>
          <w14:ligatures w14:val="none"/>
        </w:rPr>
      </w:pPr>
      <w:r>
        <w:rPr>
          <w:rFonts w:ascii="Arial" w:eastAsia="Aptos" w:hAnsi="Arial" w:cs="Arial"/>
          <w:kern w:val="0"/>
          <w:sz w:val="24"/>
          <w:szCs w:val="24"/>
          <w:lang w:eastAsia="en-GB"/>
          <w14:ligatures w14:val="none"/>
        </w:rPr>
        <w:t>Scottish Federation of Housing Associations</w:t>
      </w:r>
    </w:p>
    <w:p w14:paraId="45A17038" w14:textId="77777777" w:rsidR="00FD6D6B" w:rsidRPr="00FD6D6B" w:rsidRDefault="00FD6D6B" w:rsidP="00FD6D6B">
      <w:pPr>
        <w:spacing w:after="0" w:line="240" w:lineRule="auto"/>
        <w:rPr>
          <w:rFonts w:ascii="Aptos" w:eastAsia="Aptos" w:hAnsi="Aptos" w:cs="Aptos"/>
          <w:kern w:val="0"/>
          <w:sz w:val="24"/>
          <w:szCs w:val="24"/>
          <w:lang w:eastAsia="en-GB"/>
          <w14:ligatures w14:val="none"/>
        </w:rPr>
      </w:pPr>
    </w:p>
    <w:p w14:paraId="37F55CEC" w14:textId="77777777" w:rsidR="00FD6D6B" w:rsidRPr="00FD6D6B" w:rsidRDefault="00FD6D6B" w:rsidP="00FD6D6B">
      <w:pPr>
        <w:pStyle w:val="NoSpacing"/>
        <w:rPr>
          <w:b/>
          <w:bCs/>
        </w:rPr>
      </w:pPr>
    </w:p>
    <w:p w14:paraId="04569323" w14:textId="77777777" w:rsidR="00FD6D6B" w:rsidRDefault="00FD6D6B"/>
    <w:sectPr w:rsidR="00FD6D6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0E43" w14:textId="77777777" w:rsidR="009F1C85" w:rsidRDefault="009F1C85" w:rsidP="00FD6D6B">
      <w:pPr>
        <w:spacing w:after="0" w:line="240" w:lineRule="auto"/>
      </w:pPr>
      <w:r>
        <w:separator/>
      </w:r>
    </w:p>
  </w:endnote>
  <w:endnote w:type="continuationSeparator" w:id="0">
    <w:p w14:paraId="24A46307" w14:textId="77777777" w:rsidR="009F1C85" w:rsidRDefault="009F1C85" w:rsidP="00FD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97BB" w14:textId="77777777" w:rsidR="009F1C85" w:rsidRDefault="009F1C85" w:rsidP="00FD6D6B">
      <w:pPr>
        <w:spacing w:after="0" w:line="240" w:lineRule="auto"/>
      </w:pPr>
      <w:r>
        <w:separator/>
      </w:r>
    </w:p>
  </w:footnote>
  <w:footnote w:type="continuationSeparator" w:id="0">
    <w:p w14:paraId="10B73D3E" w14:textId="77777777" w:rsidR="009F1C85" w:rsidRDefault="009F1C85" w:rsidP="00FD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9BD9" w14:textId="005F43B1" w:rsidR="00FD6D6B" w:rsidRDefault="00FD6D6B">
    <w:pPr>
      <w:pStyle w:val="Header"/>
    </w:pPr>
    <w:r w:rsidRPr="00312BB6">
      <w:rPr>
        <w:rFonts w:cstheme="minorHAnsi"/>
        <w:noProof/>
        <w:color w:val="002060"/>
        <w:sz w:val="28"/>
        <w:szCs w:val="28"/>
      </w:rPr>
      <w:drawing>
        <wp:anchor distT="0" distB="0" distL="114300" distR="114300" simplePos="0" relativeHeight="251659264" behindDoc="0" locked="0" layoutInCell="1" allowOverlap="1" wp14:anchorId="61B47B6C" wp14:editId="38275D76">
          <wp:simplePos x="0" y="0"/>
          <wp:positionH relativeFrom="column">
            <wp:posOffset>5245100</wp:posOffset>
          </wp:positionH>
          <wp:positionV relativeFrom="paragraph">
            <wp:posOffset>-273685</wp:posOffset>
          </wp:positionV>
          <wp:extent cx="796894" cy="737799"/>
          <wp:effectExtent l="0" t="0" r="0" b="0"/>
          <wp:wrapNone/>
          <wp:docPr id="100097138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1386" name="Picture 1" descr="A blue and black logo&#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796894" cy="7377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171"/>
    <w:multiLevelType w:val="multilevel"/>
    <w:tmpl w:val="E8A81B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8B6BD7"/>
    <w:multiLevelType w:val="multilevel"/>
    <w:tmpl w:val="C602B3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080B12"/>
    <w:multiLevelType w:val="multilevel"/>
    <w:tmpl w:val="DBD63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395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076229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87580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6B"/>
    <w:rsid w:val="00205E17"/>
    <w:rsid w:val="003F6C55"/>
    <w:rsid w:val="00416046"/>
    <w:rsid w:val="00454299"/>
    <w:rsid w:val="004C00E3"/>
    <w:rsid w:val="00602E3D"/>
    <w:rsid w:val="009F1C85"/>
    <w:rsid w:val="00B64007"/>
    <w:rsid w:val="00CC5151"/>
    <w:rsid w:val="00DE3867"/>
    <w:rsid w:val="00E621F4"/>
    <w:rsid w:val="00FD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34A9"/>
  <w15:chartTrackingRefBased/>
  <w15:docId w15:val="{FBE8987F-B1A7-4F6D-BD97-A5278C4C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D6B"/>
    <w:rPr>
      <w:rFonts w:eastAsiaTheme="majorEastAsia" w:cstheme="majorBidi"/>
      <w:color w:val="272727" w:themeColor="text1" w:themeTint="D8"/>
    </w:rPr>
  </w:style>
  <w:style w:type="paragraph" w:styleId="Title">
    <w:name w:val="Title"/>
    <w:basedOn w:val="Normal"/>
    <w:next w:val="Normal"/>
    <w:link w:val="TitleChar"/>
    <w:uiPriority w:val="10"/>
    <w:qFormat/>
    <w:rsid w:val="00FD6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D6B"/>
    <w:pPr>
      <w:spacing w:before="160"/>
      <w:jc w:val="center"/>
    </w:pPr>
    <w:rPr>
      <w:i/>
      <w:iCs/>
      <w:color w:val="404040" w:themeColor="text1" w:themeTint="BF"/>
    </w:rPr>
  </w:style>
  <w:style w:type="character" w:customStyle="1" w:styleId="QuoteChar">
    <w:name w:val="Quote Char"/>
    <w:basedOn w:val="DefaultParagraphFont"/>
    <w:link w:val="Quote"/>
    <w:uiPriority w:val="29"/>
    <w:rsid w:val="00FD6D6B"/>
    <w:rPr>
      <w:i/>
      <w:iCs/>
      <w:color w:val="404040" w:themeColor="text1" w:themeTint="BF"/>
    </w:rPr>
  </w:style>
  <w:style w:type="paragraph" w:styleId="ListParagraph">
    <w:name w:val="List Paragraph"/>
    <w:basedOn w:val="Normal"/>
    <w:uiPriority w:val="34"/>
    <w:qFormat/>
    <w:rsid w:val="00FD6D6B"/>
    <w:pPr>
      <w:ind w:left="720"/>
      <w:contextualSpacing/>
    </w:pPr>
  </w:style>
  <w:style w:type="character" w:styleId="IntenseEmphasis">
    <w:name w:val="Intense Emphasis"/>
    <w:basedOn w:val="DefaultParagraphFont"/>
    <w:uiPriority w:val="21"/>
    <w:qFormat/>
    <w:rsid w:val="00FD6D6B"/>
    <w:rPr>
      <w:i/>
      <w:iCs/>
      <w:color w:val="0F4761" w:themeColor="accent1" w:themeShade="BF"/>
    </w:rPr>
  </w:style>
  <w:style w:type="paragraph" w:styleId="IntenseQuote">
    <w:name w:val="Intense Quote"/>
    <w:basedOn w:val="Normal"/>
    <w:next w:val="Normal"/>
    <w:link w:val="IntenseQuoteChar"/>
    <w:uiPriority w:val="30"/>
    <w:qFormat/>
    <w:rsid w:val="00FD6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D6B"/>
    <w:rPr>
      <w:i/>
      <w:iCs/>
      <w:color w:val="0F4761" w:themeColor="accent1" w:themeShade="BF"/>
    </w:rPr>
  </w:style>
  <w:style w:type="character" w:styleId="IntenseReference">
    <w:name w:val="Intense Reference"/>
    <w:basedOn w:val="DefaultParagraphFont"/>
    <w:uiPriority w:val="32"/>
    <w:qFormat/>
    <w:rsid w:val="00FD6D6B"/>
    <w:rPr>
      <w:b/>
      <w:bCs/>
      <w:smallCaps/>
      <w:color w:val="0F4761" w:themeColor="accent1" w:themeShade="BF"/>
      <w:spacing w:val="5"/>
    </w:rPr>
  </w:style>
  <w:style w:type="paragraph" w:styleId="Header">
    <w:name w:val="header"/>
    <w:basedOn w:val="Normal"/>
    <w:link w:val="HeaderChar"/>
    <w:uiPriority w:val="99"/>
    <w:unhideWhenUsed/>
    <w:rsid w:val="00FD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D6B"/>
  </w:style>
  <w:style w:type="paragraph" w:styleId="Footer">
    <w:name w:val="footer"/>
    <w:basedOn w:val="Normal"/>
    <w:link w:val="FooterChar"/>
    <w:uiPriority w:val="99"/>
    <w:unhideWhenUsed/>
    <w:rsid w:val="00FD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D6B"/>
  </w:style>
  <w:style w:type="paragraph" w:styleId="NoSpacing">
    <w:name w:val="No Spacing"/>
    <w:basedOn w:val="Normal"/>
    <w:uiPriority w:val="1"/>
    <w:qFormat/>
    <w:rsid w:val="00FD6D6B"/>
    <w:pPr>
      <w:spacing w:after="0" w:line="240" w:lineRule="auto"/>
    </w:pPr>
    <w:rPr>
      <w:rFonts w:ascii="Arial" w:eastAsia="Arial" w:hAnsi="Arial" w:cs="Times New Roman"/>
      <w:kern w:val="0"/>
      <w:sz w:val="24"/>
      <w:szCs w:val="3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4974">
      <w:bodyDiv w:val="1"/>
      <w:marLeft w:val="0"/>
      <w:marRight w:val="0"/>
      <w:marTop w:val="0"/>
      <w:marBottom w:val="0"/>
      <w:divBdr>
        <w:top w:val="none" w:sz="0" w:space="0" w:color="auto"/>
        <w:left w:val="none" w:sz="0" w:space="0" w:color="auto"/>
        <w:bottom w:val="none" w:sz="0" w:space="0" w:color="auto"/>
        <w:right w:val="none" w:sz="0" w:space="0" w:color="auto"/>
      </w:divBdr>
    </w:div>
    <w:div w:id="9726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media/files/committees/local-gov/correspondence/2025/scottishhousingregulatorjune.pdf" TargetMode="External"/><Relationship Id="rId3" Type="http://schemas.openxmlformats.org/officeDocument/2006/relationships/settings" Target="settings.xml"/><Relationship Id="rId7" Type="http://schemas.openxmlformats.org/officeDocument/2006/relationships/hyperlink" Target="https://www.parliament.scot/-/media/files/committees/local-gov/correspondence/2025/lettertoscottishhousingregulatormarch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2960</Characters>
  <Application>Microsoft Office Word</Application>
  <DocSecurity>0</DocSecurity>
  <Lines>74</Lines>
  <Paragraphs>26</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Stokes</dc:creator>
  <cp:keywords/>
  <dc:description/>
  <cp:lastModifiedBy>Alan Stokes</cp:lastModifiedBy>
  <cp:revision>6</cp:revision>
  <dcterms:created xsi:type="dcterms:W3CDTF">2025-11-13T21:11:00Z</dcterms:created>
  <dcterms:modified xsi:type="dcterms:W3CDTF">2025-11-13T21:30:00Z</dcterms:modified>
</cp:coreProperties>
</file>