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4125A" w14:textId="39A8CE9A" w:rsidR="00F532D7" w:rsidRDefault="00F532D7" w:rsidP="00DB7F0E">
      <w:pPr>
        <w:jc w:val="center"/>
        <w:outlineLvl w:val="0"/>
        <w:rPr>
          <w:rFonts w:cs="Arial"/>
          <w:b/>
          <w:sz w:val="28"/>
          <w:szCs w:val="28"/>
        </w:rPr>
      </w:pPr>
    </w:p>
    <w:p w14:paraId="5A50F1D7" w14:textId="08659D7F" w:rsidR="00F532D7" w:rsidRDefault="00F532D7" w:rsidP="00DB7F0E">
      <w:pPr>
        <w:jc w:val="center"/>
        <w:outlineLvl w:val="0"/>
        <w:rPr>
          <w:rFonts w:cs="Arial"/>
          <w:b/>
          <w:sz w:val="28"/>
          <w:szCs w:val="28"/>
        </w:rPr>
      </w:pPr>
    </w:p>
    <w:p w14:paraId="6E5ABB91" w14:textId="77777777" w:rsidR="00321B61" w:rsidRDefault="00321B61" w:rsidP="00DB7F0E">
      <w:pPr>
        <w:rPr>
          <w:rFonts w:cs="Arial"/>
          <w:b/>
          <w:sz w:val="28"/>
          <w:szCs w:val="28"/>
        </w:rPr>
      </w:pPr>
    </w:p>
    <w:p w14:paraId="29DA8A2F" w14:textId="0E1B74F7" w:rsidR="00321B61" w:rsidRPr="00AD6A2B" w:rsidRDefault="00241346" w:rsidP="00DB7F0E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Maintenance Officer </w:t>
      </w:r>
    </w:p>
    <w:p w14:paraId="3FF4051E" w14:textId="77777777" w:rsidR="00321B61" w:rsidRPr="00AD6A2B" w:rsidRDefault="00321B61" w:rsidP="00DB7F0E">
      <w:pPr>
        <w:outlineLvl w:val="0"/>
        <w:rPr>
          <w:rFonts w:cs="Arial"/>
          <w:b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5007"/>
      </w:tblGrid>
      <w:tr w:rsidR="00A26125" w:rsidRPr="00AD6A2B" w14:paraId="170EA94F" w14:textId="77777777" w:rsidTr="00A26125">
        <w:trPr>
          <w:trHeight w:val="285"/>
        </w:trPr>
        <w:tc>
          <w:tcPr>
            <w:tcW w:w="3289" w:type="dxa"/>
          </w:tcPr>
          <w:p w14:paraId="0F7513C9" w14:textId="77777777" w:rsidR="00A26125" w:rsidRPr="00AD6A2B" w:rsidRDefault="00A26125" w:rsidP="00E9207D">
            <w:pPr>
              <w:rPr>
                <w:rFonts w:cs="Arial"/>
                <w:b/>
              </w:rPr>
            </w:pPr>
            <w:r w:rsidRPr="00AD6A2B">
              <w:rPr>
                <w:rFonts w:cs="Arial"/>
                <w:b/>
                <w:szCs w:val="22"/>
              </w:rPr>
              <w:t xml:space="preserve">Job Title: </w:t>
            </w:r>
          </w:p>
        </w:tc>
        <w:tc>
          <w:tcPr>
            <w:tcW w:w="5007" w:type="dxa"/>
          </w:tcPr>
          <w:p w14:paraId="778F8AFA" w14:textId="69CD03E1" w:rsidR="00A26125" w:rsidRPr="00AD6A2B" w:rsidRDefault="00241346" w:rsidP="00E9207D">
            <w:pPr>
              <w:rPr>
                <w:rFonts w:cs="Arial"/>
              </w:rPr>
            </w:pPr>
            <w:r>
              <w:rPr>
                <w:rFonts w:cs="Arial"/>
              </w:rPr>
              <w:t>Maintenance Officer</w:t>
            </w:r>
          </w:p>
        </w:tc>
      </w:tr>
      <w:tr w:rsidR="00A26125" w:rsidRPr="00AD6A2B" w14:paraId="35E5D164" w14:textId="77777777" w:rsidTr="00A26125">
        <w:tc>
          <w:tcPr>
            <w:tcW w:w="3289" w:type="dxa"/>
          </w:tcPr>
          <w:p w14:paraId="2881E8E2" w14:textId="2C08AAC2" w:rsidR="00A26125" w:rsidRPr="00AD6A2B" w:rsidRDefault="00C71993" w:rsidP="00E9207D">
            <w:pPr>
              <w:rPr>
                <w:rFonts w:cs="Arial"/>
                <w:b/>
              </w:rPr>
            </w:pPr>
            <w:r>
              <w:rPr>
                <w:rFonts w:cs="Arial"/>
                <w:b/>
                <w:szCs w:val="22"/>
              </w:rPr>
              <w:t>Employer:</w:t>
            </w:r>
            <w:r w:rsidR="00A26125" w:rsidRPr="00AD6A2B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5007" w:type="dxa"/>
          </w:tcPr>
          <w:p w14:paraId="458347CF" w14:textId="12D298A0" w:rsidR="00A26125" w:rsidRPr="00AD6A2B" w:rsidRDefault="00C71993" w:rsidP="00E9207D">
            <w:pPr>
              <w:rPr>
                <w:rFonts w:cs="Arial"/>
              </w:rPr>
            </w:pPr>
            <w:r w:rsidRPr="00D16BAC">
              <w:rPr>
                <w:rFonts w:cs="Arial"/>
              </w:rPr>
              <w:t>Harbour Homes</w:t>
            </w:r>
          </w:p>
        </w:tc>
      </w:tr>
      <w:tr w:rsidR="00A26125" w:rsidRPr="00AD6A2B" w14:paraId="2672CEE4" w14:textId="77777777" w:rsidTr="00A2612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6AA" w14:textId="7C809BC6" w:rsidR="00A26125" w:rsidRPr="00AD6A2B" w:rsidRDefault="00022710" w:rsidP="00E920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Responsible To: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5D9" w14:textId="39CD4B60" w:rsidR="00A26125" w:rsidRPr="00AD6A2B" w:rsidRDefault="00241346" w:rsidP="00E9207D">
            <w:pPr>
              <w:rPr>
                <w:rFonts w:cs="Arial"/>
              </w:rPr>
            </w:pPr>
            <w:r>
              <w:rPr>
                <w:rFonts w:cs="Arial"/>
              </w:rPr>
              <w:t xml:space="preserve">Neighbourhood Team Leader </w:t>
            </w:r>
          </w:p>
        </w:tc>
      </w:tr>
      <w:tr w:rsidR="00A26125" w:rsidRPr="00AD6A2B" w14:paraId="33A5D910" w14:textId="77777777" w:rsidTr="00A2612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FDD5" w14:textId="31A89DE2" w:rsidR="00A26125" w:rsidRPr="00D16BAC" w:rsidRDefault="00A26125" w:rsidP="00E9207D">
            <w:pPr>
              <w:rPr>
                <w:rFonts w:cs="Arial"/>
                <w:b/>
                <w:bCs/>
              </w:rPr>
            </w:pPr>
            <w:r w:rsidRPr="00D16BAC">
              <w:rPr>
                <w:b/>
                <w:bCs/>
              </w:rPr>
              <w:t>JD Last Reviewed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460" w14:textId="103EC504" w:rsidR="00A26125" w:rsidRPr="00D16BAC" w:rsidRDefault="00D16BAC" w:rsidP="00E9207D">
            <w:pPr>
              <w:rPr>
                <w:rFonts w:cs="Arial"/>
              </w:rPr>
            </w:pPr>
            <w:r w:rsidRPr="00D16BAC">
              <w:rPr>
                <w:rFonts w:cs="Arial"/>
              </w:rPr>
              <w:t>November 2025</w:t>
            </w:r>
          </w:p>
        </w:tc>
      </w:tr>
      <w:tr w:rsidR="00A26125" w:rsidRPr="00AD6A2B" w14:paraId="0AE81BAD" w14:textId="77777777" w:rsidTr="00A26125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D97" w14:textId="2CBDC4B0" w:rsidR="00A26125" w:rsidRPr="00D16BAC" w:rsidRDefault="00A26125" w:rsidP="00E9207D">
            <w:pPr>
              <w:rPr>
                <w:rFonts w:cs="Arial"/>
                <w:b/>
                <w:bCs/>
              </w:rPr>
            </w:pPr>
            <w:r w:rsidRPr="00D16BAC">
              <w:rPr>
                <w:b/>
                <w:bCs/>
              </w:rPr>
              <w:t>JD Last Evaluated</w:t>
            </w: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F1E7" w14:textId="7A5FABAE" w:rsidR="00A26125" w:rsidRPr="00D16BAC" w:rsidRDefault="00D16BAC" w:rsidP="00E9207D">
            <w:pPr>
              <w:rPr>
                <w:rFonts w:cs="Arial"/>
              </w:rPr>
            </w:pPr>
            <w:r w:rsidRPr="00D16BAC">
              <w:rPr>
                <w:rFonts w:cs="Arial"/>
              </w:rPr>
              <w:t>November 2021</w:t>
            </w:r>
          </w:p>
        </w:tc>
      </w:tr>
    </w:tbl>
    <w:p w14:paraId="68B0242E" w14:textId="77777777" w:rsidR="00E06610" w:rsidRPr="00AD6A2B" w:rsidRDefault="00E06610" w:rsidP="00DB7F0E">
      <w:pPr>
        <w:rPr>
          <w:rFonts w:cs="Arial"/>
          <w:b/>
        </w:rPr>
      </w:pPr>
    </w:p>
    <w:p w14:paraId="6294965C" w14:textId="52EF2A59" w:rsidR="00871CCF" w:rsidRPr="00AD6A2B" w:rsidRDefault="00871CCF" w:rsidP="00871CCF">
      <w:pPr>
        <w:outlineLvl w:val="0"/>
        <w:rPr>
          <w:rFonts w:cs="Arial"/>
          <w:b/>
        </w:rPr>
      </w:pPr>
      <w:r>
        <w:rPr>
          <w:rFonts w:cs="Arial"/>
          <w:b/>
        </w:rPr>
        <w:t>Key Metrics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871CCF" w:rsidRPr="00AD6A2B" w14:paraId="6B3E3A6F" w14:textId="77777777" w:rsidTr="00DF295A">
        <w:tc>
          <w:tcPr>
            <w:tcW w:w="8522" w:type="dxa"/>
          </w:tcPr>
          <w:p w14:paraId="3BFA0571" w14:textId="70286275" w:rsidR="00E91D28" w:rsidRPr="00FB7BAC" w:rsidRDefault="00E91D28" w:rsidP="00E91D28">
            <w:pPr>
              <w:pStyle w:val="ListParagraph"/>
              <w:numPr>
                <w:ilvl w:val="0"/>
                <w:numId w:val="21"/>
              </w:numPr>
              <w:spacing w:before="120" w:after="120"/>
              <w:jc w:val="both"/>
              <w:rPr>
                <w:rFonts w:cs="Arial"/>
              </w:rPr>
            </w:pPr>
            <w:r w:rsidRPr="003C6410">
              <w:rPr>
                <w:rFonts w:cs="Arial"/>
                <w:i/>
                <w:iCs/>
              </w:rPr>
              <w:t>Monitor</w:t>
            </w:r>
            <w:r>
              <w:rPr>
                <w:rFonts w:cs="Arial"/>
                <w:i/>
                <w:iCs/>
              </w:rPr>
              <w:t xml:space="preserve">ing and accounting for </w:t>
            </w:r>
            <w:r w:rsidRPr="003C6410">
              <w:rPr>
                <w:rFonts w:cs="Arial"/>
                <w:i/>
                <w:iCs/>
              </w:rPr>
              <w:t xml:space="preserve">budgets of up to </w:t>
            </w:r>
            <w:r>
              <w:rPr>
                <w:rFonts w:cs="Arial"/>
                <w:i/>
                <w:iCs/>
              </w:rPr>
              <w:t>£1.2 million</w:t>
            </w:r>
            <w:r w:rsidR="00143890">
              <w:rPr>
                <w:rFonts w:cs="Arial"/>
                <w:i/>
                <w:iCs/>
              </w:rPr>
              <w:t>, including a £</w:t>
            </w:r>
            <w:r>
              <w:rPr>
                <w:rFonts w:cs="Arial"/>
                <w:i/>
                <w:iCs/>
              </w:rPr>
              <w:t>350</w:t>
            </w:r>
            <w:r w:rsidR="00143890">
              <w:rPr>
                <w:rFonts w:cs="Arial"/>
                <w:i/>
                <w:iCs/>
              </w:rPr>
              <w:t>,000</w:t>
            </w:r>
            <w:r>
              <w:rPr>
                <w:rFonts w:cs="Arial"/>
                <w:i/>
                <w:iCs/>
              </w:rPr>
              <w:t xml:space="preserve">K </w:t>
            </w:r>
            <w:r w:rsidR="00D16BAC">
              <w:rPr>
                <w:rFonts w:cs="Arial"/>
                <w:i/>
                <w:iCs/>
              </w:rPr>
              <w:t>void</w:t>
            </w:r>
            <w:r w:rsidR="00143890">
              <w:rPr>
                <w:rFonts w:cs="Arial"/>
                <w:i/>
                <w:iCs/>
              </w:rPr>
              <w:t>s</w:t>
            </w:r>
            <w:r>
              <w:rPr>
                <w:rFonts w:cs="Arial"/>
                <w:i/>
                <w:iCs/>
              </w:rPr>
              <w:t xml:space="preserve"> budget</w:t>
            </w:r>
          </w:p>
          <w:p w14:paraId="7959206F" w14:textId="65F325B2" w:rsidR="00871CCF" w:rsidRPr="00E9207D" w:rsidRDefault="00871CCF" w:rsidP="00D16BAC">
            <w:pPr>
              <w:spacing w:before="120" w:after="120"/>
              <w:ind w:left="360"/>
              <w:jc w:val="both"/>
              <w:rPr>
                <w:rFonts w:cs="Arial"/>
              </w:rPr>
            </w:pPr>
          </w:p>
        </w:tc>
      </w:tr>
    </w:tbl>
    <w:p w14:paraId="444D50F0" w14:textId="689977C4" w:rsidR="00871CCF" w:rsidRDefault="00871CCF" w:rsidP="00DB7F0E">
      <w:pPr>
        <w:outlineLvl w:val="0"/>
        <w:rPr>
          <w:rFonts w:cs="Arial"/>
          <w:b/>
        </w:rPr>
      </w:pPr>
    </w:p>
    <w:p w14:paraId="4868F910" w14:textId="6A9A6BEB" w:rsidR="00321B61" w:rsidRPr="00AD6A2B" w:rsidRDefault="0001338F" w:rsidP="00DB7F0E">
      <w:pPr>
        <w:outlineLvl w:val="0"/>
        <w:rPr>
          <w:rFonts w:cs="Arial"/>
          <w:b/>
        </w:rPr>
      </w:pPr>
      <w:r>
        <w:rPr>
          <w:rFonts w:cs="Arial"/>
          <w:b/>
        </w:rPr>
        <w:t>Job Purpose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321B61" w:rsidRPr="00AD6A2B" w14:paraId="15752D58" w14:textId="77777777" w:rsidTr="00697B75">
        <w:tc>
          <w:tcPr>
            <w:tcW w:w="8522" w:type="dxa"/>
          </w:tcPr>
          <w:p w14:paraId="486E001E" w14:textId="4DAE2912" w:rsidR="00E91D28" w:rsidRPr="00F45EE7" w:rsidRDefault="00E91D28" w:rsidP="00E91D28">
            <w:pPr>
              <w:spacing w:before="120" w:after="120"/>
              <w:jc w:val="both"/>
              <w:rPr>
                <w:color w:val="000000" w:themeColor="text1"/>
              </w:rPr>
            </w:pPr>
            <w:r w:rsidRPr="00F45EE7">
              <w:rPr>
                <w:color w:val="000000" w:themeColor="text1"/>
              </w:rPr>
              <w:t>The primary purpose of th</w:t>
            </w:r>
            <w:r w:rsidR="00143890">
              <w:rPr>
                <w:color w:val="000000" w:themeColor="text1"/>
              </w:rPr>
              <w:t>is</w:t>
            </w:r>
            <w:r w:rsidRPr="00F45EE7">
              <w:rPr>
                <w:color w:val="000000" w:themeColor="text1"/>
              </w:rPr>
              <w:t xml:space="preserve"> role </w:t>
            </w:r>
            <w:r w:rsidR="00143890">
              <w:rPr>
                <w:color w:val="000000" w:themeColor="text1"/>
              </w:rPr>
              <w:t>is to manage and deliver high quality Reactive and Void Repair services for the Association.</w:t>
            </w:r>
          </w:p>
          <w:p w14:paraId="186B3642" w14:textId="59C240B8" w:rsidR="00E91D28" w:rsidRPr="00F45EE7" w:rsidRDefault="00E91D28" w:rsidP="00E91D28">
            <w:pPr>
              <w:rPr>
                <w:color w:val="000000" w:themeColor="text1"/>
                <w:szCs w:val="22"/>
              </w:rPr>
            </w:pPr>
            <w:r w:rsidRPr="00F45EE7">
              <w:rPr>
                <w:color w:val="000000" w:themeColor="text1"/>
                <w:szCs w:val="22"/>
              </w:rPr>
              <w:t xml:space="preserve">The role holder will </w:t>
            </w:r>
            <w:r w:rsidR="00143890">
              <w:rPr>
                <w:color w:val="000000" w:themeColor="text1"/>
                <w:szCs w:val="22"/>
              </w:rPr>
              <w:t xml:space="preserve">ensure that all maintenance activities are completed safely, efficiently and in compliance with contractual, regulatory and legislative requirements. </w:t>
            </w:r>
            <w:r w:rsidRPr="00F45EE7">
              <w:rPr>
                <w:color w:val="000000" w:themeColor="text1"/>
                <w:szCs w:val="22"/>
              </w:rPr>
              <w:t xml:space="preserve"> </w:t>
            </w:r>
            <w:r w:rsidR="00143890">
              <w:rPr>
                <w:color w:val="000000" w:themeColor="text1"/>
                <w:szCs w:val="22"/>
              </w:rPr>
              <w:t xml:space="preserve">The role holder will </w:t>
            </w:r>
            <w:r w:rsidRPr="00F45EE7">
              <w:rPr>
                <w:color w:val="000000" w:themeColor="text1"/>
                <w:szCs w:val="22"/>
              </w:rPr>
              <w:t>effective</w:t>
            </w:r>
            <w:r w:rsidR="00143890">
              <w:rPr>
                <w:color w:val="000000" w:themeColor="text1"/>
                <w:szCs w:val="22"/>
              </w:rPr>
              <w:t>ly</w:t>
            </w:r>
            <w:r w:rsidRPr="00F45EE7">
              <w:rPr>
                <w:color w:val="000000" w:themeColor="text1"/>
                <w:szCs w:val="22"/>
              </w:rPr>
              <w:t xml:space="preserve"> delivery of the following technical/specialist functions:</w:t>
            </w:r>
          </w:p>
          <w:p w14:paraId="640D3321" w14:textId="77777777" w:rsidR="00E91D28" w:rsidRDefault="00E91D28" w:rsidP="00E91D28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Cs w:val="22"/>
              </w:rPr>
            </w:pPr>
            <w:r w:rsidRPr="00F45EE7">
              <w:rPr>
                <w:color w:val="000000" w:themeColor="text1"/>
                <w:szCs w:val="22"/>
              </w:rPr>
              <w:t>Reactive repairs</w:t>
            </w:r>
            <w:r>
              <w:rPr>
                <w:color w:val="000000" w:themeColor="text1"/>
                <w:szCs w:val="22"/>
              </w:rPr>
              <w:t xml:space="preserve"> contractor</w:t>
            </w:r>
            <w:r w:rsidRPr="00F45EE7">
              <w:rPr>
                <w:color w:val="000000" w:themeColor="text1"/>
                <w:szCs w:val="22"/>
              </w:rPr>
              <w:t xml:space="preserve"> management</w:t>
            </w:r>
          </w:p>
          <w:p w14:paraId="6B036CC8" w14:textId="1420D2D4" w:rsidR="00B25882" w:rsidRPr="00CF54BA" w:rsidRDefault="00B25882" w:rsidP="00E91D28">
            <w:pPr>
              <w:pStyle w:val="ListParagraph"/>
              <w:numPr>
                <w:ilvl w:val="0"/>
                <w:numId w:val="14"/>
              </w:numPr>
              <w:rPr>
                <w:szCs w:val="22"/>
              </w:rPr>
            </w:pPr>
            <w:r w:rsidRPr="00CF54BA">
              <w:rPr>
                <w:szCs w:val="22"/>
              </w:rPr>
              <w:t xml:space="preserve">Void contract </w:t>
            </w:r>
            <w:r w:rsidR="00CF54BA" w:rsidRPr="00CF54BA">
              <w:rPr>
                <w:szCs w:val="22"/>
              </w:rPr>
              <w:t>management</w:t>
            </w:r>
          </w:p>
          <w:p w14:paraId="696F58D2" w14:textId="77777777" w:rsidR="00E91D28" w:rsidRPr="00F45EE7" w:rsidRDefault="00E91D28" w:rsidP="00E91D28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Cs w:val="22"/>
              </w:rPr>
            </w:pPr>
            <w:r w:rsidRPr="00F45EE7">
              <w:rPr>
                <w:color w:val="000000" w:themeColor="text1"/>
                <w:szCs w:val="22"/>
              </w:rPr>
              <w:t>Minor Insurance claims management</w:t>
            </w:r>
          </w:p>
          <w:p w14:paraId="6FAF5657" w14:textId="77777777" w:rsidR="00E91D28" w:rsidRPr="00F45EE7" w:rsidRDefault="00E91D28" w:rsidP="00E91D28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Cs w:val="22"/>
              </w:rPr>
            </w:pPr>
            <w:r w:rsidRPr="00F45EE7">
              <w:rPr>
                <w:color w:val="000000" w:themeColor="text1"/>
                <w:szCs w:val="22"/>
              </w:rPr>
              <w:t>Office maintenance management</w:t>
            </w:r>
          </w:p>
          <w:p w14:paraId="09B23A59" w14:textId="0C39C304" w:rsidR="009C358B" w:rsidRPr="00E9207D" w:rsidRDefault="009C358B" w:rsidP="00E91D28">
            <w:pPr>
              <w:spacing w:before="120" w:after="120"/>
              <w:jc w:val="both"/>
              <w:rPr>
                <w:rFonts w:cs="Arial"/>
              </w:rPr>
            </w:pPr>
          </w:p>
        </w:tc>
      </w:tr>
    </w:tbl>
    <w:p w14:paraId="64DDD431" w14:textId="77777777" w:rsidR="00AC1747" w:rsidRPr="00AD6A2B" w:rsidRDefault="00AC1747" w:rsidP="00DB7F0E">
      <w:pPr>
        <w:rPr>
          <w:rFonts w:cs="Arial"/>
          <w:b/>
        </w:rPr>
      </w:pPr>
    </w:p>
    <w:p w14:paraId="38067CEE" w14:textId="57A0F915" w:rsidR="00AC1747" w:rsidRDefault="00CB6A07" w:rsidP="00DB7F0E">
      <w:pPr>
        <w:rPr>
          <w:rFonts w:cs="Arial"/>
          <w:b/>
        </w:rPr>
      </w:pPr>
      <w:r>
        <w:rPr>
          <w:rFonts w:cs="Arial"/>
          <w:b/>
        </w:rPr>
        <w:t xml:space="preserve">CORE AREAS OF WORK &amp; </w:t>
      </w:r>
      <w:r w:rsidR="00CE05B7">
        <w:rPr>
          <w:rFonts w:cs="Arial"/>
          <w:b/>
        </w:rPr>
        <w:t xml:space="preserve">KEY </w:t>
      </w:r>
      <w:r>
        <w:rPr>
          <w:rFonts w:cs="Arial"/>
          <w:b/>
        </w:rPr>
        <w:t>ACCOUNTABILITIES</w:t>
      </w:r>
      <w:r w:rsidR="006A72F6">
        <w:rPr>
          <w:rFonts w:cs="Arial"/>
          <w:b/>
        </w:rPr>
        <w:t xml:space="preserve">/RESPONSIBILTIIES </w:t>
      </w:r>
    </w:p>
    <w:p w14:paraId="778C8751" w14:textId="77777777" w:rsidR="00AC1747" w:rsidRPr="00AD6A2B" w:rsidRDefault="00AC1747" w:rsidP="00DB7F0E"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324"/>
      </w:tblGrid>
      <w:tr w:rsidR="006A72F6" w:rsidRPr="00AD6A2B" w14:paraId="5E5DDFBF" w14:textId="77777777" w:rsidTr="0078332A">
        <w:trPr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2C2F" w14:textId="2A9EB921" w:rsidR="006A72F6" w:rsidRDefault="00F349A1" w:rsidP="00E9207D">
            <w:pPr>
              <w:outlineLv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Core Area of Work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80B" w14:textId="00C72DEF" w:rsidR="006A72F6" w:rsidRPr="00CE05B7" w:rsidRDefault="006A72F6" w:rsidP="00E9207D">
            <w:pPr>
              <w:outlineLvl w:val="0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</w:rPr>
              <w:t>Key Accountabilities/</w:t>
            </w:r>
            <w:r w:rsidR="00F349A1">
              <w:rPr>
                <w:rFonts w:cs="Arial"/>
                <w:b/>
              </w:rPr>
              <w:t>Responsibilities (</w:t>
            </w:r>
            <w:r w:rsidRPr="00076480">
              <w:rPr>
                <w:rFonts w:cs="Arial"/>
                <w:sz w:val="16"/>
                <w:szCs w:val="16"/>
              </w:rPr>
              <w:t xml:space="preserve">you will be </w:t>
            </w:r>
            <w:r>
              <w:rPr>
                <w:rFonts w:cs="Arial"/>
                <w:sz w:val="16"/>
                <w:szCs w:val="16"/>
              </w:rPr>
              <w:t xml:space="preserve">held </w:t>
            </w:r>
            <w:r w:rsidRPr="00076480">
              <w:rPr>
                <w:rFonts w:cs="Arial"/>
                <w:sz w:val="16"/>
                <w:szCs w:val="16"/>
              </w:rPr>
              <w:t>accountable for)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A72F6" w:rsidRPr="00AD6A2B" w14:paraId="103289EB" w14:textId="77777777" w:rsidTr="00783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0D7" w14:textId="63091A66" w:rsidR="006A72F6" w:rsidRPr="00D16BAC" w:rsidRDefault="00E91D28" w:rsidP="00D16BAC">
            <w:pPr>
              <w:outlineLvl w:val="0"/>
              <w:rPr>
                <w:rFonts w:cs="Arial"/>
                <w:b/>
              </w:rPr>
            </w:pPr>
            <w:r w:rsidRPr="00D16BAC">
              <w:rPr>
                <w:rFonts w:cs="Arial"/>
                <w:b/>
                <w:iCs/>
                <w:color w:val="000000" w:themeColor="text1"/>
              </w:rPr>
              <w:t>Reactive and Repairs contract Management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2B0D" w14:textId="76C3C81C" w:rsidR="00485C7E" w:rsidRPr="00B64485" w:rsidRDefault="00485C7E" w:rsidP="00485C7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B64485">
              <w:rPr>
                <w:rFonts w:cs="Arial"/>
              </w:rPr>
              <w:t xml:space="preserve">Monitor contractor performance to ensure full </w:t>
            </w:r>
            <w:r w:rsidRPr="00CF54BA">
              <w:rPr>
                <w:rFonts w:cs="Arial"/>
              </w:rPr>
              <w:t>compliance with Reactive Repairs and Void Maintenance contracts</w:t>
            </w:r>
            <w:r w:rsidR="00B25882" w:rsidRPr="00CF54BA">
              <w:rPr>
                <w:rFonts w:cs="Arial"/>
              </w:rPr>
              <w:t xml:space="preserve"> and service level agreements</w:t>
            </w:r>
          </w:p>
          <w:p w14:paraId="34483BE8" w14:textId="77777777" w:rsidR="00485C7E" w:rsidRPr="00B64485" w:rsidRDefault="00485C7E" w:rsidP="00485C7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="Arial"/>
                <w:color w:val="FF0000"/>
                <w:szCs w:val="22"/>
              </w:rPr>
            </w:pPr>
            <w:r w:rsidRPr="00B64485">
              <w:rPr>
                <w:rFonts w:cs="Arial"/>
              </w:rPr>
              <w:t>Undertake property inspections to verify standards and identify properties requiring inclusion in planned maintenance programmes</w:t>
            </w:r>
            <w:r w:rsidRPr="00B64485">
              <w:rPr>
                <w:rFonts w:cs="Arial"/>
                <w:color w:val="FF0000"/>
              </w:rPr>
              <w:t>.</w:t>
            </w:r>
          </w:p>
          <w:p w14:paraId="522F0C5F" w14:textId="77777777" w:rsidR="00485C7E" w:rsidRPr="00B64485" w:rsidRDefault="00485C7E" w:rsidP="00485C7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="Arial"/>
              </w:rPr>
            </w:pPr>
            <w:r w:rsidRPr="00B64485">
              <w:rPr>
                <w:rFonts w:cs="Arial"/>
              </w:rPr>
              <w:lastRenderedPageBreak/>
              <w:t>Ensure accurate and timely recording of all reactive repair information in the housing management system.</w:t>
            </w:r>
          </w:p>
          <w:p w14:paraId="71FA7139" w14:textId="77777777" w:rsidR="00485C7E" w:rsidRPr="00B64485" w:rsidRDefault="00485C7E" w:rsidP="00485C7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="Arial"/>
              </w:rPr>
            </w:pPr>
            <w:r w:rsidRPr="00B64485">
              <w:rPr>
                <w:rFonts w:cs="Arial"/>
              </w:rPr>
              <w:t>Ensure compliance with the Association’s damp and mould policies and wider regulatory guidance.</w:t>
            </w:r>
          </w:p>
          <w:p w14:paraId="2FD69A4F" w14:textId="77777777" w:rsidR="00485C7E" w:rsidRPr="00B64485" w:rsidRDefault="00485C7E" w:rsidP="00485C7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="Arial"/>
              </w:rPr>
            </w:pPr>
            <w:r w:rsidRPr="00B64485">
              <w:rPr>
                <w:rFonts w:cs="Arial"/>
              </w:rPr>
              <w:t>Produce clear and accurate work specifications and issue promptly to contractors.</w:t>
            </w:r>
          </w:p>
          <w:p w14:paraId="534B70C8" w14:textId="79A5036D" w:rsidR="006A72F6" w:rsidRPr="00B64485" w:rsidRDefault="00485C7E" w:rsidP="00485C7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="Arial"/>
                <w:b/>
              </w:rPr>
            </w:pPr>
            <w:r w:rsidRPr="00B64485">
              <w:rPr>
                <w:rFonts w:cs="Arial"/>
              </w:rPr>
              <w:t>Provide accurate information and data for performance and management reporting.</w:t>
            </w:r>
          </w:p>
        </w:tc>
      </w:tr>
      <w:tr w:rsidR="006A72F6" w:rsidRPr="00AD6A2B" w14:paraId="0EBFFCF9" w14:textId="77777777" w:rsidTr="00783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A236" w14:textId="7F6ABA5D" w:rsidR="006A72F6" w:rsidRPr="00D16BAC" w:rsidRDefault="00E91D28" w:rsidP="00D16BAC">
            <w:pPr>
              <w:outlineLvl w:val="0"/>
              <w:rPr>
                <w:rFonts w:cs="Arial"/>
                <w:b/>
              </w:rPr>
            </w:pPr>
            <w:r w:rsidRPr="00D16BAC">
              <w:rPr>
                <w:rFonts w:cs="Arial"/>
                <w:b/>
              </w:rPr>
              <w:lastRenderedPageBreak/>
              <w:t>Complaint Management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3E90" w14:textId="77777777" w:rsidR="00485C7E" w:rsidRPr="00B64485" w:rsidRDefault="00485C7E" w:rsidP="00485C7E">
            <w:pPr>
              <w:pStyle w:val="ListParagraph"/>
              <w:numPr>
                <w:ilvl w:val="0"/>
                <w:numId w:val="24"/>
              </w:numPr>
              <w:spacing w:before="0" w:after="0"/>
              <w:jc w:val="both"/>
              <w:rPr>
                <w:rFonts w:cs="Arial"/>
                <w:bCs/>
                <w:color w:val="000000" w:themeColor="text1"/>
              </w:rPr>
            </w:pPr>
            <w:r w:rsidRPr="00B64485">
              <w:rPr>
                <w:rFonts w:cs="Arial"/>
              </w:rPr>
              <w:t>Respond to repair-related complaints in line with regulatory and organisational requirements</w:t>
            </w:r>
          </w:p>
          <w:p w14:paraId="2DB4DE46" w14:textId="663688B4" w:rsidR="006A72F6" w:rsidRPr="00B64485" w:rsidRDefault="00485C7E" w:rsidP="00B6448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cs="Arial"/>
                <w:b/>
              </w:rPr>
            </w:pPr>
            <w:r w:rsidRPr="00B64485">
              <w:rPr>
                <w:rFonts w:cs="Arial"/>
              </w:rPr>
              <w:t>Support Team Leaders in managing escalated (Stage 2) complaints, ensuring learning is captured to drive continuous improvement.</w:t>
            </w:r>
          </w:p>
        </w:tc>
      </w:tr>
      <w:tr w:rsidR="006A72F6" w:rsidRPr="00AD6A2B" w14:paraId="3C7CA706" w14:textId="77777777" w:rsidTr="00783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BEE9" w14:textId="474DA0E1" w:rsidR="006A72F6" w:rsidRPr="00E110A4" w:rsidRDefault="00E91D28" w:rsidP="00E110A4">
            <w:pPr>
              <w:outlineLvl w:val="0"/>
              <w:rPr>
                <w:rFonts w:cs="Arial"/>
                <w:b/>
              </w:rPr>
            </w:pPr>
            <w:r w:rsidRPr="006C498E">
              <w:rPr>
                <w:rFonts w:cs="Arial"/>
                <w:b/>
                <w:iCs/>
              </w:rPr>
              <w:t>Minor Insurance Works</w:t>
            </w:r>
            <w:r>
              <w:rPr>
                <w:rFonts w:cs="Arial"/>
                <w:b/>
                <w:iCs/>
              </w:rPr>
              <w:t xml:space="preserve"> Management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41AC" w14:textId="77777777" w:rsidR="00485C7E" w:rsidRPr="00B64485" w:rsidRDefault="00485C7E" w:rsidP="00485C7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B64485">
              <w:rPr>
                <w:rFonts w:cs="Arial"/>
              </w:rPr>
              <w:t>Record all minor insurance claims with the Association’s insurers in accordance with their requirements and procedures.</w:t>
            </w:r>
          </w:p>
          <w:p w14:paraId="2179108D" w14:textId="6AC26FD3" w:rsidR="006A72F6" w:rsidRPr="00B64485" w:rsidRDefault="00485C7E" w:rsidP="00485C7E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B64485">
              <w:rPr>
                <w:rFonts w:cs="Arial"/>
              </w:rPr>
              <w:t>Monitor reinstatement works to ensure they are completed to specification and in line with insurance and internal standards.</w:t>
            </w:r>
          </w:p>
        </w:tc>
      </w:tr>
      <w:tr w:rsidR="00E91D28" w:rsidRPr="00AD6A2B" w14:paraId="77C2D84F" w14:textId="77777777" w:rsidTr="00783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BA3B" w14:textId="45B6CCAA" w:rsidR="00E91D28" w:rsidRPr="00D16BAC" w:rsidRDefault="00E91D28" w:rsidP="00D16BAC">
            <w:pPr>
              <w:outlineLvl w:val="0"/>
              <w:rPr>
                <w:rFonts w:cs="Arial"/>
                <w:b/>
              </w:rPr>
            </w:pPr>
            <w:r w:rsidRPr="00D16BAC">
              <w:rPr>
                <w:rFonts w:cs="Arial"/>
                <w:b/>
              </w:rPr>
              <w:t>Budget Management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57E6" w14:textId="737303DF" w:rsidR="00E91D28" w:rsidRPr="00B64485" w:rsidRDefault="00E91D28" w:rsidP="00D16BAC">
            <w:pPr>
              <w:pStyle w:val="ListParagraph"/>
              <w:numPr>
                <w:ilvl w:val="0"/>
                <w:numId w:val="26"/>
              </w:numPr>
              <w:outlineLvl w:val="0"/>
              <w:rPr>
                <w:rFonts w:cs="Arial"/>
                <w:b/>
              </w:rPr>
            </w:pPr>
            <w:r w:rsidRPr="00B64485">
              <w:rPr>
                <w:rFonts w:cs="Arial"/>
              </w:rPr>
              <w:t>Ensur</w:t>
            </w:r>
            <w:r w:rsidR="00B64485">
              <w:rPr>
                <w:rFonts w:cs="Arial"/>
              </w:rPr>
              <w:t>e</w:t>
            </w:r>
            <w:r w:rsidRPr="00B64485">
              <w:rPr>
                <w:rFonts w:cs="Arial"/>
              </w:rPr>
              <w:t xml:space="preserve"> allocated budgets are managed effectively.</w:t>
            </w:r>
          </w:p>
        </w:tc>
      </w:tr>
      <w:tr w:rsidR="00E91D28" w:rsidRPr="00AD6A2B" w14:paraId="79AB7825" w14:textId="77777777" w:rsidTr="00783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B153" w14:textId="74B7C6F7" w:rsidR="00E91D28" w:rsidRPr="00D16BAC" w:rsidRDefault="00E91D28" w:rsidP="00D16BAC">
            <w:pPr>
              <w:outlineLvl w:val="0"/>
              <w:rPr>
                <w:rFonts w:cs="Arial"/>
                <w:b/>
              </w:rPr>
            </w:pPr>
            <w:r w:rsidRPr="00D16BAC">
              <w:rPr>
                <w:rFonts w:cs="Arial"/>
                <w:b/>
              </w:rPr>
              <w:t>Policy Management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596D" w14:textId="741CB824" w:rsidR="00E91D28" w:rsidRPr="00B64485" w:rsidRDefault="00485C7E" w:rsidP="00485C7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B64485">
              <w:rPr>
                <w:rFonts w:cs="Arial"/>
              </w:rPr>
              <w:t>Contribute to the review and development of maintenance-related policies and procedures.</w:t>
            </w:r>
          </w:p>
        </w:tc>
      </w:tr>
      <w:tr w:rsidR="00E91D28" w:rsidRPr="00AD6A2B" w14:paraId="70D5C18D" w14:textId="77777777" w:rsidTr="00783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81F4" w14:textId="77777777" w:rsidR="00D16BAC" w:rsidRPr="00D16BAC" w:rsidRDefault="00E91D28" w:rsidP="00D16BAC">
            <w:pPr>
              <w:rPr>
                <w:b/>
                <w:bCs/>
              </w:rPr>
            </w:pPr>
            <w:r w:rsidRPr="00D16BAC">
              <w:rPr>
                <w:b/>
                <w:bCs/>
              </w:rPr>
              <w:t>Health and Safety</w:t>
            </w:r>
          </w:p>
          <w:p w14:paraId="7CC756E4" w14:textId="76AF3664" w:rsidR="00E91D28" w:rsidRPr="00D16BAC" w:rsidRDefault="00E91D28" w:rsidP="00D16BAC">
            <w:pPr>
              <w:rPr>
                <w:rFonts w:cs="Arial"/>
                <w:b/>
              </w:rPr>
            </w:pPr>
            <w:r w:rsidRPr="00D16BAC">
              <w:rPr>
                <w:b/>
                <w:bCs/>
              </w:rPr>
              <w:t>Management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A4F" w14:textId="77777777" w:rsidR="00D16BAC" w:rsidRPr="00B64485" w:rsidRDefault="00E91D28" w:rsidP="00D16BAC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/>
              <w:jc w:val="both"/>
              <w:rPr>
                <w:rFonts w:cs="Arial"/>
              </w:rPr>
            </w:pPr>
            <w:r w:rsidRPr="00B64485">
              <w:rPr>
                <w:rFonts w:cs="Arial"/>
              </w:rPr>
              <w:t xml:space="preserve">Taking reasonable care of the health and safety of themselves and others, in accordance with the organisation’s policies and procedures.  </w:t>
            </w:r>
          </w:p>
          <w:p w14:paraId="456C8FCF" w14:textId="21AFF465" w:rsidR="00E91D28" w:rsidRPr="00B64485" w:rsidRDefault="00E91D28" w:rsidP="00D16BAC">
            <w:pPr>
              <w:pStyle w:val="ListParagraph"/>
              <w:numPr>
                <w:ilvl w:val="0"/>
                <w:numId w:val="10"/>
              </w:numPr>
              <w:spacing w:before="120" w:after="120"/>
              <w:contextualSpacing/>
              <w:jc w:val="both"/>
              <w:rPr>
                <w:rFonts w:cs="Arial"/>
              </w:rPr>
            </w:pPr>
            <w:r w:rsidRPr="00B64485">
              <w:rPr>
                <w:rFonts w:cs="Arial"/>
              </w:rPr>
              <w:t>Ensure the Associations obligations as Client under CDM2015 are discharged for reactive repairs works.</w:t>
            </w:r>
          </w:p>
        </w:tc>
      </w:tr>
      <w:tr w:rsidR="00B25882" w:rsidRPr="00AD6A2B" w14:paraId="2D89F43A" w14:textId="77777777" w:rsidTr="00783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9DAA" w14:textId="5011963E" w:rsidR="00B25882" w:rsidRPr="00CF54BA" w:rsidRDefault="00B25882" w:rsidP="00B25882">
            <w:pPr>
              <w:rPr>
                <w:rFonts w:cs="Arial"/>
                <w:b/>
              </w:rPr>
            </w:pPr>
            <w:r w:rsidRPr="00CF54BA">
              <w:rPr>
                <w:rFonts w:cs="Arial"/>
                <w:b/>
              </w:rPr>
              <w:t>Digital Transformation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8150" w14:textId="77777777" w:rsidR="00B25882" w:rsidRPr="00CF54BA" w:rsidRDefault="00B25882" w:rsidP="00B6448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="Arial"/>
              </w:rPr>
            </w:pPr>
            <w:r w:rsidRPr="00CF54BA">
              <w:rPr>
                <w:rFonts w:cs="Arial"/>
              </w:rPr>
              <w:t>Champion the use of MRI Housing Software</w:t>
            </w:r>
          </w:p>
          <w:p w14:paraId="18DB3B98" w14:textId="0003BCEB" w:rsidR="00B25882" w:rsidRPr="00CF54BA" w:rsidRDefault="00B25882" w:rsidP="00B6448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="Arial"/>
              </w:rPr>
            </w:pPr>
            <w:r w:rsidRPr="00CF54BA">
              <w:rPr>
                <w:rFonts w:cs="Arial"/>
              </w:rPr>
              <w:t>Assist in the development and continuous. improvement of core business IT systems to ensure they meet the business needs.</w:t>
            </w:r>
          </w:p>
        </w:tc>
      </w:tr>
      <w:tr w:rsidR="00E91D28" w:rsidRPr="00AD6A2B" w14:paraId="70B50DB1" w14:textId="77777777" w:rsidTr="00783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0A0" w14:textId="1D01AC7D" w:rsidR="00E91D28" w:rsidRPr="00B25882" w:rsidRDefault="00E91D28" w:rsidP="00B25882">
            <w:pPr>
              <w:rPr>
                <w:rFonts w:cs="Arial"/>
                <w:bCs/>
              </w:rPr>
            </w:pPr>
            <w:r w:rsidRPr="00B25882">
              <w:rPr>
                <w:rFonts w:cs="Arial"/>
                <w:b/>
              </w:rPr>
              <w:t>Partnership Working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485" w14:textId="24E7D8A3" w:rsidR="00E91D28" w:rsidRPr="00B64485" w:rsidRDefault="00485C7E" w:rsidP="00B64485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B64485">
              <w:rPr>
                <w:rFonts w:cs="Arial"/>
              </w:rPr>
              <w:t>Represent the Association effectively at external meetings, networks, and forums as required.</w:t>
            </w:r>
          </w:p>
        </w:tc>
      </w:tr>
      <w:tr w:rsidR="00E91D28" w:rsidRPr="00AD6A2B" w14:paraId="261C47C8" w14:textId="77777777" w:rsidTr="0078332A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137" w14:textId="22CE4DD4" w:rsidR="00E91D28" w:rsidRPr="00B25882" w:rsidRDefault="00E91D28" w:rsidP="00B25882">
            <w:pPr>
              <w:rPr>
                <w:rFonts w:cs="Arial"/>
                <w:b/>
              </w:rPr>
            </w:pPr>
            <w:r w:rsidRPr="00B25882">
              <w:rPr>
                <w:b/>
                <w:iCs/>
              </w:rPr>
              <w:t>Tenant and Customer Participation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233A" w14:textId="77777777" w:rsidR="00485C7E" w:rsidRPr="00B64485" w:rsidRDefault="00485C7E" w:rsidP="00485C7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B64485">
              <w:rPr>
                <w:rFonts w:cs="Arial"/>
              </w:rPr>
              <w:t>Encourage and support opportunities for tenants and customers to influence and shape maintenance services and performance improvement initiatives.</w:t>
            </w:r>
          </w:p>
          <w:p w14:paraId="386C1988" w14:textId="5F09E0BA" w:rsidR="00E91D28" w:rsidRPr="00B64485" w:rsidRDefault="00E91D28" w:rsidP="00485C7E">
            <w:pPr>
              <w:pStyle w:val="ListParagraph"/>
              <w:ind w:left="363"/>
              <w:rPr>
                <w:rFonts w:cs="Arial"/>
                <w:b/>
              </w:rPr>
            </w:pPr>
          </w:p>
        </w:tc>
      </w:tr>
    </w:tbl>
    <w:p w14:paraId="2D21C6B5" w14:textId="60056001" w:rsidR="008B51F2" w:rsidRDefault="008B51F2" w:rsidP="00511A3A">
      <w:pPr>
        <w:jc w:val="both"/>
        <w:rPr>
          <w:rFonts w:cs="Arial"/>
          <w:b/>
          <w:sz w:val="20"/>
          <w:szCs w:val="20"/>
        </w:rPr>
      </w:pPr>
    </w:p>
    <w:p w14:paraId="1D4DE854" w14:textId="00B3B720" w:rsidR="008B51F2" w:rsidRPr="00AD6A2B" w:rsidRDefault="008C5BD2" w:rsidP="008B51F2">
      <w:pPr>
        <w:outlineLvl w:val="0"/>
        <w:rPr>
          <w:rFonts w:cs="Arial"/>
          <w:b/>
        </w:rPr>
      </w:pPr>
      <w:r>
        <w:rPr>
          <w:rFonts w:cs="Arial"/>
          <w:b/>
        </w:rPr>
        <w:t xml:space="preserve">Key </w:t>
      </w:r>
      <w:r w:rsidR="008910C5">
        <w:rPr>
          <w:rFonts w:cs="Arial"/>
          <w:b/>
        </w:rPr>
        <w:t>contacts/Stakeholder Management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8B51F2" w:rsidRPr="00AD6A2B" w14:paraId="45683590" w14:textId="77777777" w:rsidTr="00DF295A">
        <w:tc>
          <w:tcPr>
            <w:tcW w:w="8522" w:type="dxa"/>
          </w:tcPr>
          <w:p w14:paraId="26940668" w14:textId="34093392" w:rsidR="00D16BAC" w:rsidRPr="00B64485" w:rsidRDefault="00D16BAC" w:rsidP="00D16BAC">
            <w:pPr>
              <w:spacing w:before="120" w:after="120"/>
              <w:jc w:val="both"/>
              <w:rPr>
                <w:rFonts w:cs="Arial"/>
              </w:rPr>
            </w:pPr>
            <w:r w:rsidRPr="00B64485">
              <w:rPr>
                <w:rFonts w:cs="Arial"/>
                <w:b/>
                <w:bCs/>
              </w:rPr>
              <w:t>Internal</w:t>
            </w:r>
            <w:r w:rsidRPr="00B64485">
              <w:rPr>
                <w:rFonts w:cs="Arial"/>
              </w:rPr>
              <w:t>: Team Leads, Repair</w:t>
            </w:r>
            <w:r w:rsidR="00485C7E" w:rsidRPr="00B64485">
              <w:rPr>
                <w:rFonts w:cs="Arial"/>
              </w:rPr>
              <w:t>s Team</w:t>
            </w:r>
            <w:r w:rsidRPr="00B64485">
              <w:rPr>
                <w:rFonts w:cs="Arial"/>
              </w:rPr>
              <w:t>, Assets, Finance, H&amp;S, IT, Customer Services.</w:t>
            </w:r>
          </w:p>
          <w:p w14:paraId="17C67BE8" w14:textId="77777777" w:rsidR="00D16BAC" w:rsidRPr="00B64485" w:rsidRDefault="00D16BAC" w:rsidP="00D16BAC">
            <w:pPr>
              <w:spacing w:before="120" w:after="120"/>
              <w:jc w:val="both"/>
              <w:rPr>
                <w:rFonts w:cs="Arial"/>
              </w:rPr>
            </w:pPr>
          </w:p>
          <w:p w14:paraId="55B96BC5" w14:textId="5D7F17D9" w:rsidR="008B51F2" w:rsidRPr="00E9207D" w:rsidRDefault="00D16BAC" w:rsidP="00D16BAC">
            <w:pPr>
              <w:spacing w:before="120" w:after="120"/>
              <w:jc w:val="both"/>
              <w:rPr>
                <w:rFonts w:cs="Arial"/>
              </w:rPr>
            </w:pPr>
            <w:r w:rsidRPr="00B64485">
              <w:rPr>
                <w:rFonts w:cs="Arial"/>
                <w:b/>
                <w:bCs/>
              </w:rPr>
              <w:t>External</w:t>
            </w:r>
            <w:r w:rsidRPr="00B64485">
              <w:rPr>
                <w:rFonts w:cs="Arial"/>
              </w:rPr>
              <w:t xml:space="preserve">: Contractors, Operatives, </w:t>
            </w:r>
            <w:r w:rsidR="00485C7E" w:rsidRPr="00B64485">
              <w:rPr>
                <w:rFonts w:cs="Arial"/>
              </w:rPr>
              <w:t>Tenants</w:t>
            </w:r>
            <w:r w:rsidRPr="00B64485">
              <w:rPr>
                <w:rFonts w:cs="Arial"/>
              </w:rPr>
              <w:t>, Insurers, Compliance Bodies.</w:t>
            </w:r>
          </w:p>
        </w:tc>
      </w:tr>
    </w:tbl>
    <w:p w14:paraId="25D3B05A" w14:textId="4854690E" w:rsidR="00600D25" w:rsidRDefault="00600D25">
      <w:pPr>
        <w:spacing w:before="0" w:after="0"/>
        <w:rPr>
          <w:rFonts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00D25" w14:paraId="26AB273D" w14:textId="77777777" w:rsidTr="00DC1949">
        <w:trPr>
          <w:trHeight w:val="454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5214290" w14:textId="77777777" w:rsidR="00600D25" w:rsidRDefault="00600D25" w:rsidP="00DC1949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COMPREHENSIVE PERSON SPECIFICATION</w:t>
            </w:r>
          </w:p>
          <w:p w14:paraId="28036E4C" w14:textId="77777777" w:rsidR="00600D25" w:rsidRDefault="00600D25" w:rsidP="00DC1949">
            <w:pPr>
              <w:rPr>
                <w:b/>
              </w:rPr>
            </w:pPr>
            <w:r>
              <w:rPr>
                <w:rFonts w:cs="Arial"/>
                <w:b/>
                <w:sz w:val="28"/>
                <w:szCs w:val="28"/>
              </w:rPr>
              <w:t>MAINTENANCE OFFICER</w:t>
            </w:r>
          </w:p>
        </w:tc>
      </w:tr>
      <w:tr w:rsidR="00600D25" w:rsidRPr="00800EC3" w14:paraId="02336CFE" w14:textId="77777777" w:rsidTr="00DC194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D0988" w14:textId="77777777" w:rsidR="00600D25" w:rsidRPr="00800EC3" w:rsidRDefault="00600D25" w:rsidP="00DC1949">
            <w:pPr>
              <w:rPr>
                <w:b/>
              </w:rPr>
            </w:pPr>
            <w:r w:rsidRPr="00800EC3">
              <w:rPr>
                <w:b/>
                <w:szCs w:val="22"/>
              </w:rPr>
              <w:t>KNOWLEDGE:</w:t>
            </w:r>
          </w:p>
        </w:tc>
      </w:tr>
      <w:tr w:rsidR="00600D25" w:rsidRPr="000D040E" w14:paraId="4B437371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903CD" w14:textId="77777777" w:rsidR="00600D25" w:rsidRPr="000D040E" w:rsidRDefault="00600D25" w:rsidP="00DC1949">
            <w:r>
              <w:rPr>
                <w:rFonts w:cs="Arial"/>
              </w:rPr>
              <w:t>K</w:t>
            </w:r>
            <w:r w:rsidRPr="000D040E">
              <w:rPr>
                <w:rFonts w:cs="Arial"/>
              </w:rPr>
              <w:t>nowledge of the technical aspects of housing construction</w:t>
            </w:r>
          </w:p>
        </w:tc>
      </w:tr>
      <w:tr w:rsidR="00600D25" w:rsidRPr="000D040E" w14:paraId="10534196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087B6" w14:textId="77777777" w:rsidR="00600D25" w:rsidRPr="000D040E" w:rsidRDefault="00600D25" w:rsidP="00DC1949">
            <w:pPr>
              <w:rPr>
                <w:rFonts w:cs="Arial"/>
              </w:rPr>
            </w:pPr>
            <w:r>
              <w:rPr>
                <w:rFonts w:cs="Arial"/>
              </w:rPr>
              <w:t>Knowledge</w:t>
            </w:r>
            <w:r w:rsidRPr="004D04D2">
              <w:rPr>
                <w:rFonts w:cs="Arial"/>
              </w:rPr>
              <w:t xml:space="preserve"> of legislative and regulatory requirements associated with the provision of a reactive maintenance service</w:t>
            </w:r>
          </w:p>
        </w:tc>
      </w:tr>
      <w:tr w:rsidR="00600D25" w:rsidRPr="000D040E" w14:paraId="7AB6F316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7E3B1" w14:textId="77777777" w:rsidR="00600D25" w:rsidRPr="000D040E" w:rsidRDefault="00600D25" w:rsidP="00DC1949">
            <w:pPr>
              <w:rPr>
                <w:rFonts w:cs="Arial"/>
              </w:rPr>
            </w:pPr>
            <w:r w:rsidRPr="004D04D2">
              <w:rPr>
                <w:rFonts w:cs="Arial"/>
              </w:rPr>
              <w:t>Knowledge of repairs contract management and contract compliance</w:t>
            </w:r>
          </w:p>
        </w:tc>
      </w:tr>
      <w:tr w:rsidR="00600D25" w:rsidRPr="000D040E" w14:paraId="10AD556F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88183" w14:textId="77777777" w:rsidR="00600D25" w:rsidRPr="000D040E" w:rsidRDefault="00600D25" w:rsidP="00DC1949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4D04D2">
              <w:rPr>
                <w:rFonts w:cs="Arial"/>
              </w:rPr>
              <w:t>nowledge of implementing schedule of rates in relation to reactive repair maintenance contracts</w:t>
            </w:r>
          </w:p>
        </w:tc>
      </w:tr>
      <w:tr w:rsidR="00600D25" w:rsidRPr="000D040E" w14:paraId="4D49A59D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34ACE" w14:textId="77777777" w:rsidR="00600D25" w:rsidRPr="000D040E" w:rsidRDefault="00600D25" w:rsidP="00DC1949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4D04D2">
              <w:rPr>
                <w:rFonts w:cs="Arial"/>
              </w:rPr>
              <w:t>nowledge of operating a core IT contact management and repairs maintenance systems</w:t>
            </w:r>
          </w:p>
        </w:tc>
      </w:tr>
      <w:tr w:rsidR="00600D25" w:rsidRPr="000D040E" w14:paraId="080C1BBF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35DA4" w14:textId="77777777" w:rsidR="00600D25" w:rsidRPr="000D040E" w:rsidRDefault="00600D25" w:rsidP="00DC1949">
            <w:pPr>
              <w:rPr>
                <w:rFonts w:cs="Arial"/>
              </w:rPr>
            </w:pPr>
            <w:r w:rsidRPr="004D04D2">
              <w:rPr>
                <w:rFonts w:cs="Arial"/>
              </w:rPr>
              <w:t>Knowledge of relevant Health and Safety legislation and the implications for the Association</w:t>
            </w:r>
          </w:p>
        </w:tc>
      </w:tr>
      <w:tr w:rsidR="00600D25" w:rsidRPr="000D040E" w14:paraId="028204D0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12695" w14:textId="77777777" w:rsidR="00600D25" w:rsidRPr="000D040E" w:rsidRDefault="00600D25" w:rsidP="00DC1949">
            <w:pPr>
              <w:rPr>
                <w:rFonts w:cs="Arial"/>
              </w:rPr>
            </w:pPr>
            <w:r w:rsidRPr="004D04D2">
              <w:rPr>
                <w:rFonts w:cs="Arial"/>
              </w:rPr>
              <w:t>Knowledge of the repairs requirements in the Housing (Scotland) Act 2014</w:t>
            </w:r>
          </w:p>
        </w:tc>
      </w:tr>
      <w:tr w:rsidR="00600D25" w:rsidRPr="000D040E" w14:paraId="6F6649B1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F5B81" w14:textId="77777777" w:rsidR="00600D25" w:rsidRPr="000D040E" w:rsidRDefault="00600D25" w:rsidP="00DC1949">
            <w:pPr>
              <w:rPr>
                <w:rFonts w:cs="Arial"/>
              </w:rPr>
            </w:pPr>
            <w:r w:rsidRPr="00B66300">
              <w:rPr>
                <w:rFonts w:cs="Arial"/>
              </w:rPr>
              <w:t>Understanding of the Tenements (Scotland) Act 2014</w:t>
            </w:r>
          </w:p>
        </w:tc>
      </w:tr>
      <w:tr w:rsidR="00600D25" w:rsidRPr="00F20534" w14:paraId="45698A14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5F660" w14:textId="77777777" w:rsidR="00600D25" w:rsidRPr="00F20534" w:rsidRDefault="00600D25" w:rsidP="00DC1949">
            <w:pPr>
              <w:rPr>
                <w:color w:val="00B050"/>
              </w:rPr>
            </w:pPr>
            <w:r w:rsidRPr="000D040E">
              <w:rPr>
                <w:rFonts w:cs="Arial"/>
              </w:rPr>
              <w:t>Understanding of project management techniques and systems</w:t>
            </w:r>
          </w:p>
        </w:tc>
      </w:tr>
      <w:tr w:rsidR="00600D25" w:rsidRPr="00F20534" w14:paraId="2D714DD5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E30CDC" w14:textId="77777777" w:rsidR="00600D25" w:rsidRPr="00F20534" w:rsidRDefault="00600D25" w:rsidP="00DC1949">
            <w:pPr>
              <w:rPr>
                <w:color w:val="00B050"/>
              </w:rPr>
            </w:pPr>
            <w:r w:rsidRPr="004B3036">
              <w:rPr>
                <w:rFonts w:cs="Arial"/>
              </w:rPr>
              <w:t xml:space="preserve">Understanding of the </w:t>
            </w:r>
            <w:r>
              <w:rPr>
                <w:rFonts w:cs="Arial"/>
              </w:rPr>
              <w:t xml:space="preserve">contract </w:t>
            </w:r>
            <w:r w:rsidRPr="004B3036">
              <w:rPr>
                <w:rFonts w:cs="Arial"/>
              </w:rPr>
              <w:t xml:space="preserve">procurement processes. </w:t>
            </w:r>
          </w:p>
        </w:tc>
      </w:tr>
      <w:tr w:rsidR="00600D25" w:rsidRPr="004B3036" w14:paraId="63B35B0D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3AC3C" w14:textId="77777777" w:rsidR="00600D25" w:rsidRPr="004B3036" w:rsidRDefault="00600D25" w:rsidP="00DC1949">
            <w:pPr>
              <w:rPr>
                <w:rFonts w:cs="Arial"/>
              </w:rPr>
            </w:pPr>
            <w:r w:rsidRPr="00B66300">
              <w:rPr>
                <w:rFonts w:cs="Arial"/>
              </w:rPr>
              <w:t>Understanding of asset management principles in social housing</w:t>
            </w:r>
          </w:p>
        </w:tc>
      </w:tr>
      <w:tr w:rsidR="00600D25" w14:paraId="3D3E41C6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8F93B" w14:textId="77777777" w:rsidR="00600D25" w:rsidRDefault="00600D25" w:rsidP="00DC1949">
            <w:pPr>
              <w:rPr>
                <w:i/>
              </w:rPr>
            </w:pPr>
          </w:p>
        </w:tc>
      </w:tr>
      <w:tr w:rsidR="00600D25" w14:paraId="5113D573" w14:textId="77777777" w:rsidTr="00DC194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E0DCB" w14:textId="77777777" w:rsidR="00600D25" w:rsidRDefault="00600D25" w:rsidP="00DC1949">
            <w:pPr>
              <w:rPr>
                <w:b/>
                <w:bCs/>
              </w:rPr>
            </w:pPr>
            <w:r>
              <w:rPr>
                <w:b/>
                <w:bCs/>
              </w:rPr>
              <w:t>ABILITIES/COMPETENCIES</w:t>
            </w:r>
          </w:p>
        </w:tc>
      </w:tr>
      <w:tr w:rsidR="00600D25" w14:paraId="246518AD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0792B" w14:textId="77777777" w:rsidR="00600D25" w:rsidRDefault="00600D25" w:rsidP="00DC1949">
            <w:pPr>
              <w:rPr>
                <w:b/>
                <w:i/>
              </w:rPr>
            </w:pPr>
            <w:r>
              <w:rPr>
                <w:b/>
                <w:i/>
              </w:rPr>
              <w:t>Personal Effectiveness</w:t>
            </w:r>
          </w:p>
        </w:tc>
      </w:tr>
      <w:tr w:rsidR="00600D25" w:rsidRPr="0081795D" w14:paraId="53E7AF15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06536" w14:textId="77777777" w:rsidR="00600D25" w:rsidRPr="0081795D" w:rsidRDefault="00600D25" w:rsidP="00DC1949">
            <w:pPr>
              <w:rPr>
                <w:bCs/>
                <w:iCs/>
              </w:rPr>
            </w:pPr>
            <w:r w:rsidRPr="006B0A95">
              <w:rPr>
                <w:bCs/>
                <w:iCs/>
              </w:rPr>
              <w:t>Able to positively challenge at all levels of the organisation</w:t>
            </w:r>
            <w:r>
              <w:rPr>
                <w:bCs/>
                <w:iCs/>
              </w:rPr>
              <w:t>.</w:t>
            </w:r>
          </w:p>
        </w:tc>
      </w:tr>
      <w:tr w:rsidR="00600D25" w:rsidRPr="00FD3434" w14:paraId="4D45BE61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48E58" w14:textId="77777777" w:rsidR="00600D25" w:rsidRPr="00FD3434" w:rsidRDefault="00600D25" w:rsidP="00DC1949">
            <w:pPr>
              <w:rPr>
                <w:bCs/>
                <w:iCs/>
              </w:rPr>
            </w:pPr>
            <w:r w:rsidRPr="00FD3434">
              <w:rPr>
                <w:bCs/>
                <w:iCs/>
              </w:rPr>
              <w:t>Well-developed communication skills</w:t>
            </w:r>
            <w:r>
              <w:rPr>
                <w:bCs/>
                <w:iCs/>
              </w:rPr>
              <w:t xml:space="preserve"> </w:t>
            </w:r>
            <w:r w:rsidRPr="00203643">
              <w:rPr>
                <w:bCs/>
                <w:iCs/>
              </w:rPr>
              <w:t>with the ability to present in a positive and persuasive manner</w:t>
            </w:r>
          </w:p>
        </w:tc>
      </w:tr>
      <w:tr w:rsidR="00600D25" w:rsidRPr="00FD3434" w14:paraId="6F277CA9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5652F" w14:textId="77777777" w:rsidR="00600D25" w:rsidRPr="00FD3434" w:rsidRDefault="00600D25" w:rsidP="00DC1949">
            <w:pPr>
              <w:rPr>
                <w:bCs/>
                <w:iCs/>
              </w:rPr>
            </w:pPr>
            <w:r w:rsidRPr="00FD3434">
              <w:rPr>
                <w:bCs/>
                <w:iCs/>
              </w:rPr>
              <w:t>Ability to build and sustain effective working relationships</w:t>
            </w:r>
          </w:p>
        </w:tc>
      </w:tr>
      <w:tr w:rsidR="00600D25" w:rsidRPr="00C550E8" w14:paraId="167B9E86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64F43" w14:textId="77777777" w:rsidR="00600D25" w:rsidRPr="00C550E8" w:rsidRDefault="00600D25" w:rsidP="00DC1949">
            <w:pPr>
              <w:rPr>
                <w:rFonts w:cs="Arial"/>
                <w:bCs/>
                <w:iCs/>
              </w:rPr>
            </w:pPr>
            <w:r w:rsidRPr="00C550E8">
              <w:rPr>
                <w:bCs/>
                <w:iCs/>
              </w:rPr>
              <w:t xml:space="preserve">Ability to build and sustain effective working </w:t>
            </w:r>
            <w:r w:rsidRPr="00C550E8">
              <w:rPr>
                <w:rFonts w:cs="Arial"/>
              </w:rPr>
              <w:t>relationships with both internal and external stakeholders</w:t>
            </w:r>
          </w:p>
        </w:tc>
      </w:tr>
      <w:tr w:rsidR="00600D25" w:rsidRPr="00043788" w14:paraId="23C1BF47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D44B6" w14:textId="77777777" w:rsidR="00600D25" w:rsidRPr="00043788" w:rsidRDefault="00600D25" w:rsidP="00DC1949">
            <w:pPr>
              <w:rPr>
                <w:rFonts w:cs="Arial"/>
                <w:bCs/>
                <w:iCs/>
              </w:rPr>
            </w:pPr>
          </w:p>
        </w:tc>
      </w:tr>
      <w:tr w:rsidR="00600D25" w:rsidRPr="004A024E" w14:paraId="0B60AF6B" w14:textId="77777777" w:rsidTr="00DC194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3D35E" w14:textId="77777777" w:rsidR="00600D25" w:rsidRPr="004A024E" w:rsidRDefault="00600D25" w:rsidP="00DC1949">
            <w:pPr>
              <w:rPr>
                <w:b/>
                <w:i/>
                <w:color w:val="00B050"/>
              </w:rPr>
            </w:pPr>
            <w:r w:rsidRPr="00203643">
              <w:rPr>
                <w:rFonts w:cs="Arial"/>
                <w:b/>
                <w:i/>
              </w:rPr>
              <w:lastRenderedPageBreak/>
              <w:t>Functional/Technical</w:t>
            </w:r>
          </w:p>
        </w:tc>
      </w:tr>
      <w:tr w:rsidR="00600D25" w:rsidRPr="00203643" w14:paraId="1991BAE1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64F6D" w14:textId="77777777" w:rsidR="00600D25" w:rsidRPr="00203643" w:rsidRDefault="00600D25" w:rsidP="00DC1949">
            <w:pPr>
              <w:rPr>
                <w:rFonts w:cs="Arial"/>
                <w:bCs/>
                <w:iCs/>
              </w:rPr>
            </w:pPr>
            <w:r w:rsidRPr="00203643">
              <w:rPr>
                <w:rFonts w:cs="Arial"/>
                <w:bCs/>
                <w:iCs/>
              </w:rPr>
              <w:t>Excellent organisational skills, able to plan own work and deliver to targets</w:t>
            </w:r>
          </w:p>
        </w:tc>
      </w:tr>
      <w:tr w:rsidR="00600D25" w:rsidRPr="00203643" w14:paraId="4DE1A08A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AF8A6" w14:textId="77777777" w:rsidR="00600D25" w:rsidRPr="00203643" w:rsidRDefault="00600D25" w:rsidP="00DC1949">
            <w:pPr>
              <w:rPr>
                <w:rFonts w:cs="Arial"/>
                <w:bCs/>
                <w:iCs/>
              </w:rPr>
            </w:pPr>
            <w:r w:rsidRPr="00203643">
              <w:rPr>
                <w:bCs/>
                <w:iCs/>
              </w:rPr>
              <w:t>Excellent communication skills (oral and written), able to draft clear, detailed but succinct records and letters</w:t>
            </w:r>
          </w:p>
        </w:tc>
      </w:tr>
      <w:tr w:rsidR="00600D25" w:rsidRPr="00203643" w14:paraId="0CCD094F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8BCBA" w14:textId="77777777" w:rsidR="00600D25" w:rsidRPr="00203643" w:rsidRDefault="00600D25" w:rsidP="00DC1949">
            <w:pPr>
              <w:rPr>
                <w:rFonts w:cs="Arial"/>
                <w:bCs/>
                <w:iCs/>
              </w:rPr>
            </w:pPr>
            <w:r w:rsidRPr="00203643">
              <w:rPr>
                <w:rFonts w:cs="Arial"/>
                <w:bCs/>
                <w:iCs/>
              </w:rPr>
              <w:t>Able to interpret policy/procedures to resolve problems</w:t>
            </w:r>
          </w:p>
        </w:tc>
      </w:tr>
      <w:tr w:rsidR="00600D25" w:rsidRPr="00203643" w14:paraId="3C70D3A1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AD818" w14:textId="77777777" w:rsidR="00600D25" w:rsidRPr="00203643" w:rsidRDefault="00600D25" w:rsidP="00DC1949">
            <w:pPr>
              <w:rPr>
                <w:rFonts w:cs="Arial"/>
                <w:bCs/>
                <w:iCs/>
              </w:rPr>
            </w:pPr>
            <w:r w:rsidRPr="00203643">
              <w:rPr>
                <w:rFonts w:cs="Arial"/>
                <w:bCs/>
                <w:iCs/>
              </w:rPr>
              <w:t>Able to work as part of a team contributing to team discussion and overall team performance</w:t>
            </w:r>
          </w:p>
        </w:tc>
      </w:tr>
      <w:tr w:rsidR="00600D25" w:rsidRPr="00203643" w14:paraId="232EB79C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3A932" w14:textId="77777777" w:rsidR="00600D25" w:rsidRPr="00203643" w:rsidRDefault="00600D25" w:rsidP="00DC1949">
            <w:pPr>
              <w:rPr>
                <w:rFonts w:cs="Arial"/>
                <w:bCs/>
                <w:iCs/>
              </w:rPr>
            </w:pPr>
            <w:r w:rsidRPr="00203643">
              <w:rPr>
                <w:rFonts w:cs="Arial"/>
                <w:bCs/>
                <w:iCs/>
              </w:rPr>
              <w:t>Able to comment on process and recommend improvements.</w:t>
            </w:r>
          </w:p>
        </w:tc>
      </w:tr>
      <w:tr w:rsidR="00600D25" w:rsidRPr="00203643" w14:paraId="7C01E787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6AA59" w14:textId="77777777" w:rsidR="00600D25" w:rsidRPr="00203643" w:rsidRDefault="00600D25" w:rsidP="00DC1949">
            <w:pPr>
              <w:rPr>
                <w:rFonts w:cs="Arial"/>
                <w:bCs/>
                <w:iCs/>
              </w:rPr>
            </w:pPr>
            <w:r w:rsidRPr="00203643">
              <w:rPr>
                <w:rFonts w:cs="Arial"/>
                <w:bCs/>
                <w:iCs/>
              </w:rPr>
              <w:t>Able to communicate assertively particularly when in pressured situations</w:t>
            </w:r>
          </w:p>
        </w:tc>
      </w:tr>
      <w:tr w:rsidR="00600D25" w:rsidRPr="00203643" w14:paraId="02EB70F3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C2605" w14:textId="77777777" w:rsidR="00600D25" w:rsidRPr="00203643" w:rsidRDefault="00600D25" w:rsidP="00DC1949">
            <w:pPr>
              <w:rPr>
                <w:rFonts w:cs="Arial"/>
                <w:bCs/>
                <w:iCs/>
              </w:rPr>
            </w:pPr>
            <w:r w:rsidRPr="00203643">
              <w:rPr>
                <w:rFonts w:cs="Arial"/>
                <w:bCs/>
                <w:iCs/>
              </w:rPr>
              <w:t>Able to use Microsoft Word, Outlook, Teams and Excel effectively</w:t>
            </w:r>
          </w:p>
        </w:tc>
      </w:tr>
      <w:tr w:rsidR="00600D25" w:rsidRPr="00203643" w14:paraId="74A62218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8D9BE" w14:textId="14746D8F" w:rsidR="00600D25" w:rsidRPr="00203643" w:rsidRDefault="00600D25" w:rsidP="00DC1949">
            <w:pPr>
              <w:rPr>
                <w:rFonts w:cs="Arial"/>
                <w:bCs/>
                <w:iCs/>
              </w:rPr>
            </w:pPr>
            <w:r w:rsidRPr="00203643">
              <w:rPr>
                <w:rFonts w:cs="Arial"/>
                <w:bCs/>
                <w:iCs/>
              </w:rPr>
              <w:t xml:space="preserve">Able to use </w:t>
            </w:r>
            <w:r w:rsidR="00846F88">
              <w:rPr>
                <w:rFonts w:cs="Arial"/>
                <w:bCs/>
                <w:iCs/>
              </w:rPr>
              <w:t>MRI</w:t>
            </w:r>
            <w:r w:rsidRPr="00203643">
              <w:rPr>
                <w:rFonts w:cs="Arial"/>
                <w:bCs/>
                <w:iCs/>
              </w:rPr>
              <w:t xml:space="preserve"> Management System</w:t>
            </w:r>
          </w:p>
        </w:tc>
      </w:tr>
      <w:tr w:rsidR="00600D25" w:rsidRPr="00696776" w14:paraId="7EDFA11B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DBEC" w14:textId="77777777" w:rsidR="00600D25" w:rsidRPr="00696776" w:rsidRDefault="00600D25" w:rsidP="00DC1949">
            <w:pPr>
              <w:rPr>
                <w:rFonts w:cs="Arial"/>
                <w:bCs/>
                <w:iCs/>
              </w:rPr>
            </w:pPr>
          </w:p>
        </w:tc>
      </w:tr>
      <w:tr w:rsidR="00600D25" w14:paraId="4E482C1C" w14:textId="77777777" w:rsidTr="00DC194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487BC" w14:textId="77777777" w:rsidR="00600D25" w:rsidRDefault="00600D25" w:rsidP="00DC1949">
            <w:pPr>
              <w:rPr>
                <w:b/>
              </w:rPr>
            </w:pPr>
            <w:r>
              <w:rPr>
                <w:b/>
                <w:szCs w:val="22"/>
              </w:rPr>
              <w:t>PERSONAL ATTRIBUTES:</w:t>
            </w:r>
          </w:p>
        </w:tc>
      </w:tr>
      <w:tr w:rsidR="00600D25" w14:paraId="0C32C0FF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10ED4" w14:textId="77777777" w:rsidR="00600D25" w:rsidRDefault="00600D25" w:rsidP="00DC1949">
            <w:pPr>
              <w:rPr>
                <w:b/>
                <w:szCs w:val="22"/>
              </w:rPr>
            </w:pPr>
            <w:r w:rsidRPr="0081795D">
              <w:rPr>
                <w:rFonts w:cs="Arial"/>
              </w:rPr>
              <w:t>Passionate about delivery of excellent customer service and follows principle of getting it right first time</w:t>
            </w:r>
            <w:r>
              <w:rPr>
                <w:rFonts w:cs="Arial"/>
              </w:rPr>
              <w:t>.</w:t>
            </w:r>
          </w:p>
        </w:tc>
      </w:tr>
      <w:tr w:rsidR="00600D25" w:rsidRPr="0081795D" w14:paraId="581E3E1C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2B248" w14:textId="77777777" w:rsidR="00600D25" w:rsidRPr="0081795D" w:rsidRDefault="00600D25" w:rsidP="00DC1949">
            <w:pPr>
              <w:rPr>
                <w:rFonts w:cs="Arial"/>
              </w:rPr>
            </w:pPr>
            <w:r w:rsidRPr="00A61E53">
              <w:rPr>
                <w:bCs/>
                <w:iCs/>
              </w:rPr>
              <w:t>Can effectively organise prioritise and manage multiple projects with different activities, at different stages</w:t>
            </w:r>
            <w:r>
              <w:rPr>
                <w:bCs/>
                <w:iCs/>
              </w:rPr>
              <w:t>.</w:t>
            </w:r>
          </w:p>
        </w:tc>
      </w:tr>
      <w:tr w:rsidR="00600D25" w:rsidRPr="0081795D" w14:paraId="3F265C45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19CBA" w14:textId="77777777" w:rsidR="00600D25" w:rsidRPr="0081795D" w:rsidRDefault="00600D25" w:rsidP="00DC1949">
            <w:pPr>
              <w:rPr>
                <w:rFonts w:cs="Arial"/>
              </w:rPr>
            </w:pPr>
            <w:r w:rsidRPr="0081795D">
              <w:rPr>
                <w:rFonts w:cs="Arial"/>
              </w:rPr>
              <w:t>Inquisitive mind that follows problems through to their conclusion</w:t>
            </w:r>
            <w:r>
              <w:rPr>
                <w:rFonts w:cs="Arial"/>
              </w:rPr>
              <w:t>.</w:t>
            </w:r>
          </w:p>
        </w:tc>
      </w:tr>
      <w:tr w:rsidR="00600D25" w:rsidRPr="0081795D" w14:paraId="6CA13AA7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E8E98" w14:textId="77777777" w:rsidR="00600D25" w:rsidRPr="0081795D" w:rsidRDefault="00600D25" w:rsidP="00DC1949">
            <w:pPr>
              <w:rPr>
                <w:rFonts w:cs="Arial"/>
              </w:rPr>
            </w:pPr>
            <w:r w:rsidRPr="0081795D">
              <w:rPr>
                <w:rFonts w:cs="Arial"/>
              </w:rPr>
              <w:t>A flexible and adaptable approach interested in continuous improvement of the service.</w:t>
            </w:r>
          </w:p>
        </w:tc>
      </w:tr>
      <w:tr w:rsidR="00600D25" w:rsidRPr="007A2A84" w14:paraId="3273B58E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405EB" w14:textId="77777777" w:rsidR="00600D25" w:rsidRPr="007A2A84" w:rsidRDefault="00600D25" w:rsidP="00DC1949">
            <w:pPr>
              <w:rPr>
                <w:rFonts w:cs="Arial"/>
              </w:rPr>
            </w:pPr>
            <w:r w:rsidRPr="007A2A84">
              <w:rPr>
                <w:bCs/>
                <w:iCs/>
              </w:rPr>
              <w:t>Ability to work independently and as part of a team.</w:t>
            </w:r>
          </w:p>
        </w:tc>
      </w:tr>
      <w:tr w:rsidR="00600D25" w:rsidRPr="0081795D" w14:paraId="192E8ED3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8D05F" w14:textId="77777777" w:rsidR="00600D25" w:rsidRPr="0081795D" w:rsidRDefault="00600D25" w:rsidP="00DC1949">
            <w:pPr>
              <w:rPr>
                <w:rFonts w:cs="Arial"/>
              </w:rPr>
            </w:pPr>
            <w:r w:rsidRPr="0081795D">
              <w:rPr>
                <w:rFonts w:cs="Arial"/>
              </w:rPr>
              <w:t>Self-motivated</w:t>
            </w:r>
            <w:r>
              <w:rPr>
                <w:rFonts w:cs="Arial"/>
              </w:rPr>
              <w:t>.</w:t>
            </w:r>
          </w:p>
        </w:tc>
      </w:tr>
      <w:tr w:rsidR="00600D25" w:rsidRPr="0081795D" w14:paraId="290DB9DF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A04FA" w14:textId="77777777" w:rsidR="00600D25" w:rsidRPr="0081795D" w:rsidRDefault="00600D25" w:rsidP="00DC1949">
            <w:pPr>
              <w:rPr>
                <w:rFonts w:cs="Arial"/>
              </w:rPr>
            </w:pPr>
            <w:r w:rsidRPr="0081795D">
              <w:rPr>
                <w:rFonts w:cs="Arial"/>
              </w:rPr>
              <w:t>Takes personal responsibility for decisions and actions</w:t>
            </w:r>
            <w:r>
              <w:rPr>
                <w:rFonts w:cs="Arial"/>
              </w:rPr>
              <w:t>.</w:t>
            </w:r>
          </w:p>
        </w:tc>
      </w:tr>
      <w:tr w:rsidR="00600D25" w:rsidRPr="0081795D" w14:paraId="3B502A4F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06BB1" w14:textId="77777777" w:rsidR="00600D25" w:rsidRPr="0081795D" w:rsidRDefault="00600D25" w:rsidP="00DC1949">
            <w:pPr>
              <w:rPr>
                <w:rFonts w:cs="Arial"/>
              </w:rPr>
            </w:pPr>
            <w:r>
              <w:rPr>
                <w:rFonts w:cs="Arial"/>
              </w:rPr>
              <w:t>Committed to living the values of the Association.</w:t>
            </w:r>
          </w:p>
        </w:tc>
      </w:tr>
      <w:tr w:rsidR="00600D25" w14:paraId="35D8B689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FDB5" w14:textId="77777777" w:rsidR="00600D25" w:rsidRDefault="00600D25" w:rsidP="00DC1949">
            <w:pPr>
              <w:rPr>
                <w:b/>
                <w:szCs w:val="22"/>
              </w:rPr>
            </w:pPr>
          </w:p>
        </w:tc>
      </w:tr>
      <w:tr w:rsidR="00600D25" w:rsidRPr="0095418F" w14:paraId="7A157681" w14:textId="77777777" w:rsidTr="00DC194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F7EEF" w14:textId="77777777" w:rsidR="00600D25" w:rsidRPr="0095418F" w:rsidRDefault="00600D25" w:rsidP="00DC1949">
            <w:pPr>
              <w:rPr>
                <w:b/>
                <w:color w:val="00B050"/>
                <w:szCs w:val="22"/>
              </w:rPr>
            </w:pPr>
            <w:r>
              <w:rPr>
                <w:b/>
                <w:szCs w:val="22"/>
              </w:rPr>
              <w:t>TRACK RECORD/EXPERIENCE</w:t>
            </w:r>
            <w:r w:rsidRPr="0095418F">
              <w:rPr>
                <w:b/>
                <w:color w:val="00B050"/>
                <w:szCs w:val="22"/>
              </w:rPr>
              <w:t xml:space="preserve"> </w:t>
            </w:r>
          </w:p>
        </w:tc>
      </w:tr>
      <w:tr w:rsidR="00600D25" w:rsidRPr="00E30933" w14:paraId="7F21C7D2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703158" w14:textId="77777777" w:rsidR="00600D25" w:rsidRPr="00E30933" w:rsidRDefault="00600D25" w:rsidP="00DC1949">
            <w:pPr>
              <w:rPr>
                <w:bCs/>
                <w:szCs w:val="22"/>
              </w:rPr>
            </w:pPr>
            <w:r w:rsidRPr="00E30933">
              <w:rPr>
                <w:bCs/>
                <w:szCs w:val="22"/>
              </w:rPr>
              <w:t>Experience (typically 3+ years) working in a technical role in housing construction</w:t>
            </w:r>
          </w:p>
        </w:tc>
      </w:tr>
      <w:tr w:rsidR="00600D25" w:rsidRPr="00E30933" w14:paraId="4B6B4E6B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BAEBC" w14:textId="77777777" w:rsidR="00600D25" w:rsidRPr="00E30933" w:rsidRDefault="00600D25" w:rsidP="00DC1949">
            <w:pPr>
              <w:rPr>
                <w:bCs/>
                <w:szCs w:val="22"/>
              </w:rPr>
            </w:pPr>
            <w:r w:rsidRPr="00E30933">
              <w:rPr>
                <w:bCs/>
                <w:szCs w:val="22"/>
              </w:rPr>
              <w:t>Experience (typically 3+ years) of successfully delivering a reactive repairs service preferably in a social housing environment.</w:t>
            </w:r>
          </w:p>
        </w:tc>
      </w:tr>
      <w:tr w:rsidR="00600D25" w:rsidRPr="00E30933" w14:paraId="60A688AD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C3CD4" w14:textId="77777777" w:rsidR="00600D25" w:rsidRPr="00E30933" w:rsidRDefault="00600D25" w:rsidP="00DC1949">
            <w:pPr>
              <w:rPr>
                <w:bCs/>
                <w:szCs w:val="22"/>
              </w:rPr>
            </w:pPr>
            <w:r w:rsidRPr="00E30933">
              <w:rPr>
                <w:bCs/>
                <w:szCs w:val="22"/>
              </w:rPr>
              <w:t>Experience (typically 3+ years) of effectively dealing with customer repair queries preferably in a social housing environment.</w:t>
            </w:r>
          </w:p>
        </w:tc>
      </w:tr>
      <w:tr w:rsidR="00600D25" w:rsidRPr="00E30933" w14:paraId="0742A22E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631D5" w14:textId="77777777" w:rsidR="00600D25" w:rsidRPr="00E30933" w:rsidRDefault="00600D25" w:rsidP="00DC1949">
            <w:pPr>
              <w:rPr>
                <w:bCs/>
                <w:szCs w:val="22"/>
              </w:rPr>
            </w:pPr>
            <w:r w:rsidRPr="00E30933">
              <w:rPr>
                <w:bCs/>
                <w:szCs w:val="22"/>
              </w:rPr>
              <w:t>Experience (typically 2+ years) of analysing repairs data and producing information for management.</w:t>
            </w:r>
          </w:p>
        </w:tc>
      </w:tr>
      <w:tr w:rsidR="00600D25" w:rsidRPr="00E30933" w14:paraId="7D556802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8479" w14:textId="77777777" w:rsidR="00600D25" w:rsidRPr="00E30933" w:rsidRDefault="00600D25" w:rsidP="00DC1949">
            <w:pPr>
              <w:rPr>
                <w:bCs/>
                <w:szCs w:val="22"/>
              </w:rPr>
            </w:pPr>
            <w:r w:rsidRPr="00E30933">
              <w:rPr>
                <w:bCs/>
                <w:szCs w:val="22"/>
              </w:rPr>
              <w:t>Experience (typically 2+ year) of using a computer based integrated customer management and repairs system.</w:t>
            </w:r>
          </w:p>
          <w:p w14:paraId="1F6ACD8E" w14:textId="77777777" w:rsidR="00600D25" w:rsidRDefault="00600D25" w:rsidP="00DC1949">
            <w:pPr>
              <w:rPr>
                <w:bCs/>
                <w:szCs w:val="22"/>
              </w:rPr>
            </w:pPr>
          </w:p>
          <w:p w14:paraId="5F5C91E2" w14:textId="77777777" w:rsidR="00600D25" w:rsidRPr="00E30933" w:rsidRDefault="00600D25" w:rsidP="00DC1949">
            <w:pPr>
              <w:rPr>
                <w:bCs/>
                <w:szCs w:val="22"/>
              </w:rPr>
            </w:pPr>
          </w:p>
        </w:tc>
      </w:tr>
      <w:tr w:rsidR="00600D25" w:rsidRPr="00E30933" w14:paraId="777CB0AF" w14:textId="77777777" w:rsidTr="00DC194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41DEB" w14:textId="77777777" w:rsidR="00600D25" w:rsidRPr="00E30933" w:rsidRDefault="00600D25" w:rsidP="00DC194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30933">
              <w:rPr>
                <w:b/>
                <w:szCs w:val="22"/>
              </w:rPr>
              <w:lastRenderedPageBreak/>
              <w:t>EDUCATIONAL ATTAINMENT/ QUALIFICATIONS</w:t>
            </w:r>
          </w:p>
        </w:tc>
      </w:tr>
      <w:tr w:rsidR="00600D25" w:rsidRPr="00762D2D" w14:paraId="7B51969E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3347F" w14:textId="77777777" w:rsidR="00600D25" w:rsidRPr="00762D2D" w:rsidRDefault="00600D25" w:rsidP="00DC1949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E30933">
              <w:rPr>
                <w:bCs/>
                <w:szCs w:val="22"/>
              </w:rPr>
              <w:t>Scottish Credit &amp; Qualifications Framework Level 7 (HNC SQA Advanced Higher) in a construction related discipline</w:t>
            </w:r>
            <w:r>
              <w:rPr>
                <w:bCs/>
                <w:szCs w:val="22"/>
              </w:rPr>
              <w:t>.</w:t>
            </w:r>
          </w:p>
        </w:tc>
      </w:tr>
      <w:tr w:rsidR="00600D25" w14:paraId="61E32569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2B3B" w14:textId="77777777" w:rsidR="00600D25" w:rsidRDefault="00600D25" w:rsidP="00DC1949">
            <w:pPr>
              <w:rPr>
                <w:b/>
                <w:i/>
              </w:rPr>
            </w:pPr>
          </w:p>
        </w:tc>
      </w:tr>
      <w:tr w:rsidR="00600D25" w:rsidRPr="00E30933" w14:paraId="6077A860" w14:textId="77777777" w:rsidTr="00DC194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F2913" w14:textId="77777777" w:rsidR="00600D25" w:rsidRPr="00E30933" w:rsidRDefault="00600D25" w:rsidP="00DC1949">
            <w:pPr>
              <w:rPr>
                <w:b/>
                <w:i/>
              </w:rPr>
            </w:pPr>
            <w:r w:rsidRPr="00E30933">
              <w:rPr>
                <w:b/>
                <w:iCs/>
                <w:szCs w:val="22"/>
              </w:rPr>
              <w:t>OTHER REQUIREMENTS FOR THE ROLE</w:t>
            </w:r>
          </w:p>
        </w:tc>
      </w:tr>
      <w:tr w:rsidR="00600D25" w:rsidRPr="00E30933" w14:paraId="6C93CAC7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8348FC" w14:textId="77777777" w:rsidR="00600D25" w:rsidRPr="00E30933" w:rsidRDefault="00600D25" w:rsidP="00DC1949">
            <w:pPr>
              <w:rPr>
                <w:b/>
                <w:i/>
              </w:rPr>
            </w:pPr>
            <w:r w:rsidRPr="00E30933">
              <w:rPr>
                <w:rFonts w:cs="Arial"/>
              </w:rPr>
              <w:t>Access to a vehicle for work purposes</w:t>
            </w:r>
          </w:p>
        </w:tc>
      </w:tr>
      <w:tr w:rsidR="00600D25" w:rsidRPr="00E30933" w14:paraId="663F66E1" w14:textId="77777777" w:rsidTr="00DC1949">
        <w:trPr>
          <w:trHeight w:val="39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F52" w14:textId="77777777" w:rsidR="00600D25" w:rsidRPr="00E30933" w:rsidRDefault="00600D25" w:rsidP="00DC1949">
            <w:pPr>
              <w:rPr>
                <w:b/>
              </w:rPr>
            </w:pPr>
            <w:r w:rsidRPr="00E30933">
              <w:rPr>
                <w:rFonts w:cs="Arial"/>
              </w:rPr>
              <w:t>Full driving licence</w:t>
            </w:r>
          </w:p>
        </w:tc>
      </w:tr>
    </w:tbl>
    <w:p w14:paraId="0644F35A" w14:textId="77777777" w:rsidR="00321B61" w:rsidRPr="00AC0FFA" w:rsidRDefault="00321B61" w:rsidP="00E00C0B">
      <w:pPr>
        <w:jc w:val="both"/>
        <w:rPr>
          <w:rFonts w:cs="Arial"/>
        </w:rPr>
      </w:pPr>
    </w:p>
    <w:sectPr w:rsidR="00321B61" w:rsidRPr="00AC0FFA" w:rsidSect="009052A5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93714" w14:textId="77777777" w:rsidR="009C74C0" w:rsidRDefault="009C74C0" w:rsidP="00DA03FD">
      <w:r>
        <w:separator/>
      </w:r>
    </w:p>
  </w:endnote>
  <w:endnote w:type="continuationSeparator" w:id="0">
    <w:p w14:paraId="72429A2A" w14:textId="77777777" w:rsidR="009C74C0" w:rsidRDefault="009C74C0" w:rsidP="00DA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515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71888" w14:textId="0C959F2D" w:rsidR="00407F01" w:rsidRDefault="00407F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6C6AE" w14:textId="77777777" w:rsidR="00407F01" w:rsidRDefault="00407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F71F0" w14:textId="77777777" w:rsidR="009C74C0" w:rsidRDefault="009C74C0" w:rsidP="00DA03FD">
      <w:r>
        <w:separator/>
      </w:r>
    </w:p>
  </w:footnote>
  <w:footnote w:type="continuationSeparator" w:id="0">
    <w:p w14:paraId="4D34101D" w14:textId="77777777" w:rsidR="009C74C0" w:rsidRDefault="009C74C0" w:rsidP="00DA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5AB3" w14:textId="50B8D48E" w:rsidR="00EA568C" w:rsidRPr="00241346" w:rsidRDefault="00241346" w:rsidP="00241346">
    <w:pPr>
      <w:pStyle w:val="Header"/>
      <w:jc w:val="center"/>
    </w:pPr>
    <w:r w:rsidRPr="00DE79E9">
      <w:rPr>
        <w:noProof/>
      </w:rPr>
      <w:drawing>
        <wp:inline distT="0" distB="0" distL="0" distR="0" wp14:anchorId="5DBF1BD5" wp14:editId="079BA8D4">
          <wp:extent cx="1360800" cy="532800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0" cy="53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F53F1"/>
    <w:multiLevelType w:val="hybridMultilevel"/>
    <w:tmpl w:val="F2624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5560F"/>
    <w:multiLevelType w:val="hybridMultilevel"/>
    <w:tmpl w:val="F1F60E18"/>
    <w:lvl w:ilvl="0" w:tplc="94E24622">
      <w:numFmt w:val="bullet"/>
      <w:lvlText w:val="-"/>
      <w:lvlJc w:val="left"/>
      <w:pPr>
        <w:ind w:left="72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0B29570A"/>
    <w:multiLevelType w:val="hybridMultilevel"/>
    <w:tmpl w:val="E0941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10FDA"/>
    <w:multiLevelType w:val="multilevel"/>
    <w:tmpl w:val="9D9C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E429E"/>
    <w:multiLevelType w:val="hybridMultilevel"/>
    <w:tmpl w:val="091E0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8A5D41"/>
    <w:multiLevelType w:val="hybridMultilevel"/>
    <w:tmpl w:val="A8707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6E06"/>
    <w:multiLevelType w:val="hybridMultilevel"/>
    <w:tmpl w:val="5344F1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F54AD2"/>
    <w:multiLevelType w:val="multilevel"/>
    <w:tmpl w:val="48EA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2A0BB9"/>
    <w:multiLevelType w:val="hybridMultilevel"/>
    <w:tmpl w:val="3B44F7BC"/>
    <w:lvl w:ilvl="0" w:tplc="A8B25C6C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25170BAB"/>
    <w:multiLevelType w:val="hybridMultilevel"/>
    <w:tmpl w:val="B9F0C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C93B71"/>
    <w:multiLevelType w:val="hybridMultilevel"/>
    <w:tmpl w:val="17185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52F28"/>
    <w:multiLevelType w:val="hybridMultilevel"/>
    <w:tmpl w:val="B72810A4"/>
    <w:lvl w:ilvl="0" w:tplc="BE927B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8699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AD4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7A9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259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041B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F2D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1E9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9EBD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6760B4F"/>
    <w:multiLevelType w:val="hybridMultilevel"/>
    <w:tmpl w:val="2DA22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DE1FBF"/>
    <w:multiLevelType w:val="multilevel"/>
    <w:tmpl w:val="59E8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365EC"/>
    <w:multiLevelType w:val="hybridMultilevel"/>
    <w:tmpl w:val="16FAE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441395"/>
    <w:multiLevelType w:val="hybridMultilevel"/>
    <w:tmpl w:val="03A8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B3885"/>
    <w:multiLevelType w:val="hybridMultilevel"/>
    <w:tmpl w:val="01429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50DF6"/>
    <w:multiLevelType w:val="hybridMultilevel"/>
    <w:tmpl w:val="A6548A00"/>
    <w:lvl w:ilvl="0" w:tplc="B6BCFA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46A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C0E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26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0E62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9C5A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22A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EA42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26F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A3650E3"/>
    <w:multiLevelType w:val="hybridMultilevel"/>
    <w:tmpl w:val="8C1A37BC"/>
    <w:lvl w:ilvl="0" w:tplc="85B4D1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634EC9"/>
    <w:multiLevelType w:val="hybridMultilevel"/>
    <w:tmpl w:val="683E92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C92D34"/>
    <w:multiLevelType w:val="multilevel"/>
    <w:tmpl w:val="C824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FF1C2A"/>
    <w:multiLevelType w:val="hybridMultilevel"/>
    <w:tmpl w:val="780CC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B2A70"/>
    <w:multiLevelType w:val="hybridMultilevel"/>
    <w:tmpl w:val="ACC0C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E0357"/>
    <w:multiLevelType w:val="hybridMultilevel"/>
    <w:tmpl w:val="7C706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DC5C33"/>
    <w:multiLevelType w:val="multilevel"/>
    <w:tmpl w:val="9AFC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375292"/>
    <w:multiLevelType w:val="hybridMultilevel"/>
    <w:tmpl w:val="FF8C2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976C8"/>
    <w:multiLevelType w:val="multilevel"/>
    <w:tmpl w:val="503C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5732CB"/>
    <w:multiLevelType w:val="hybridMultilevel"/>
    <w:tmpl w:val="AC560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400632"/>
    <w:multiLevelType w:val="hybridMultilevel"/>
    <w:tmpl w:val="0D98F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A07578"/>
    <w:multiLevelType w:val="hybridMultilevel"/>
    <w:tmpl w:val="104A65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714564"/>
    <w:multiLevelType w:val="hybridMultilevel"/>
    <w:tmpl w:val="908CCFE2"/>
    <w:lvl w:ilvl="0" w:tplc="ADAAE3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CA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CE92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8A6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2F0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05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CD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383C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9C0B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E6706B3"/>
    <w:multiLevelType w:val="hybridMultilevel"/>
    <w:tmpl w:val="86D0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21"/>
  </w:num>
  <w:num w:numId="4">
    <w:abstractNumId w:val="10"/>
  </w:num>
  <w:num w:numId="5">
    <w:abstractNumId w:val="27"/>
  </w:num>
  <w:num w:numId="6">
    <w:abstractNumId w:val="18"/>
  </w:num>
  <w:num w:numId="7">
    <w:abstractNumId w:val="5"/>
  </w:num>
  <w:num w:numId="8">
    <w:abstractNumId w:val="9"/>
  </w:num>
  <w:num w:numId="9">
    <w:abstractNumId w:val="19"/>
  </w:num>
  <w:num w:numId="10">
    <w:abstractNumId w:val="8"/>
  </w:num>
  <w:num w:numId="11">
    <w:abstractNumId w:val="16"/>
  </w:num>
  <w:num w:numId="12">
    <w:abstractNumId w:val="25"/>
  </w:num>
  <w:num w:numId="13">
    <w:abstractNumId w:val="28"/>
  </w:num>
  <w:num w:numId="14">
    <w:abstractNumId w:val="12"/>
  </w:num>
  <w:num w:numId="15">
    <w:abstractNumId w:val="29"/>
  </w:num>
  <w:num w:numId="16">
    <w:abstractNumId w:val="2"/>
  </w:num>
  <w:num w:numId="17">
    <w:abstractNumId w:val="4"/>
  </w:num>
  <w:num w:numId="18">
    <w:abstractNumId w:val="1"/>
  </w:num>
  <w:num w:numId="19">
    <w:abstractNumId w:val="30"/>
  </w:num>
  <w:num w:numId="20">
    <w:abstractNumId w:val="11"/>
  </w:num>
  <w:num w:numId="21">
    <w:abstractNumId w:val="22"/>
  </w:num>
  <w:num w:numId="22">
    <w:abstractNumId w:val="17"/>
  </w:num>
  <w:num w:numId="23">
    <w:abstractNumId w:val="15"/>
  </w:num>
  <w:num w:numId="24">
    <w:abstractNumId w:val="14"/>
  </w:num>
  <w:num w:numId="25">
    <w:abstractNumId w:val="0"/>
  </w:num>
  <w:num w:numId="26">
    <w:abstractNumId w:val="23"/>
  </w:num>
  <w:num w:numId="27">
    <w:abstractNumId w:val="26"/>
  </w:num>
  <w:num w:numId="28">
    <w:abstractNumId w:val="13"/>
  </w:num>
  <w:num w:numId="29">
    <w:abstractNumId w:val="7"/>
  </w:num>
  <w:num w:numId="30">
    <w:abstractNumId w:val="3"/>
  </w:num>
  <w:num w:numId="31">
    <w:abstractNumId w:val="20"/>
  </w:num>
  <w:num w:numId="32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0E"/>
    <w:rsid w:val="000011F6"/>
    <w:rsid w:val="0001338F"/>
    <w:rsid w:val="00022710"/>
    <w:rsid w:val="0003439C"/>
    <w:rsid w:val="00053B06"/>
    <w:rsid w:val="00063978"/>
    <w:rsid w:val="00077BEA"/>
    <w:rsid w:val="000875E8"/>
    <w:rsid w:val="000C0C34"/>
    <w:rsid w:val="000C1BDE"/>
    <w:rsid w:val="000D3D6C"/>
    <w:rsid w:val="000D74B8"/>
    <w:rsid w:val="000D7D54"/>
    <w:rsid w:val="000E24E0"/>
    <w:rsid w:val="000F6ED9"/>
    <w:rsid w:val="00100853"/>
    <w:rsid w:val="00101C85"/>
    <w:rsid w:val="001063A0"/>
    <w:rsid w:val="00111D94"/>
    <w:rsid w:val="00124924"/>
    <w:rsid w:val="0012534B"/>
    <w:rsid w:val="001270B2"/>
    <w:rsid w:val="001313A1"/>
    <w:rsid w:val="00143890"/>
    <w:rsid w:val="0014745C"/>
    <w:rsid w:val="00151F14"/>
    <w:rsid w:val="00153545"/>
    <w:rsid w:val="00155B7F"/>
    <w:rsid w:val="001702AC"/>
    <w:rsid w:val="00172416"/>
    <w:rsid w:val="001739B7"/>
    <w:rsid w:val="00175779"/>
    <w:rsid w:val="0017713C"/>
    <w:rsid w:val="0018119C"/>
    <w:rsid w:val="00195303"/>
    <w:rsid w:val="001A2485"/>
    <w:rsid w:val="001B03EE"/>
    <w:rsid w:val="001B0B56"/>
    <w:rsid w:val="001B4827"/>
    <w:rsid w:val="001B4AAB"/>
    <w:rsid w:val="001D6AC2"/>
    <w:rsid w:val="001F1457"/>
    <w:rsid w:val="00221DBC"/>
    <w:rsid w:val="002350BB"/>
    <w:rsid w:val="00236642"/>
    <w:rsid w:val="00237760"/>
    <w:rsid w:val="00241346"/>
    <w:rsid w:val="0024770C"/>
    <w:rsid w:val="002509AC"/>
    <w:rsid w:val="00251D69"/>
    <w:rsid w:val="0026481C"/>
    <w:rsid w:val="00266661"/>
    <w:rsid w:val="002743F3"/>
    <w:rsid w:val="00287B13"/>
    <w:rsid w:val="002B3FA0"/>
    <w:rsid w:val="002B6DCF"/>
    <w:rsid w:val="002C48E2"/>
    <w:rsid w:val="002C745D"/>
    <w:rsid w:val="002D3CA2"/>
    <w:rsid w:val="002D79D1"/>
    <w:rsid w:val="002E5464"/>
    <w:rsid w:val="002F1F5A"/>
    <w:rsid w:val="002F5DF1"/>
    <w:rsid w:val="002F6863"/>
    <w:rsid w:val="00303D3E"/>
    <w:rsid w:val="0031031F"/>
    <w:rsid w:val="0031202B"/>
    <w:rsid w:val="00321B61"/>
    <w:rsid w:val="00324E98"/>
    <w:rsid w:val="003425A4"/>
    <w:rsid w:val="0034411D"/>
    <w:rsid w:val="00344C22"/>
    <w:rsid w:val="003472B2"/>
    <w:rsid w:val="0035785A"/>
    <w:rsid w:val="00360E77"/>
    <w:rsid w:val="00367607"/>
    <w:rsid w:val="00381872"/>
    <w:rsid w:val="0038448D"/>
    <w:rsid w:val="003A1730"/>
    <w:rsid w:val="003A473E"/>
    <w:rsid w:val="003B7D59"/>
    <w:rsid w:val="003C1967"/>
    <w:rsid w:val="003C3A80"/>
    <w:rsid w:val="003C6410"/>
    <w:rsid w:val="003C7094"/>
    <w:rsid w:val="003D0936"/>
    <w:rsid w:val="003D1736"/>
    <w:rsid w:val="003E6E12"/>
    <w:rsid w:val="003F07A3"/>
    <w:rsid w:val="00407F01"/>
    <w:rsid w:val="004161A0"/>
    <w:rsid w:val="0043355F"/>
    <w:rsid w:val="004373C3"/>
    <w:rsid w:val="004530FA"/>
    <w:rsid w:val="00456716"/>
    <w:rsid w:val="0047778C"/>
    <w:rsid w:val="00485626"/>
    <w:rsid w:val="00485C7E"/>
    <w:rsid w:val="00495CCE"/>
    <w:rsid w:val="004A36E6"/>
    <w:rsid w:val="004B46A5"/>
    <w:rsid w:val="004C3BEE"/>
    <w:rsid w:val="004C7AFA"/>
    <w:rsid w:val="004D70E2"/>
    <w:rsid w:val="004E2FEB"/>
    <w:rsid w:val="00506029"/>
    <w:rsid w:val="00511A3A"/>
    <w:rsid w:val="00512A80"/>
    <w:rsid w:val="00513BEB"/>
    <w:rsid w:val="00526D00"/>
    <w:rsid w:val="00533211"/>
    <w:rsid w:val="005554B5"/>
    <w:rsid w:val="0056268C"/>
    <w:rsid w:val="00573008"/>
    <w:rsid w:val="00582B47"/>
    <w:rsid w:val="005A0719"/>
    <w:rsid w:val="005A0F66"/>
    <w:rsid w:val="005A1495"/>
    <w:rsid w:val="005A2E5C"/>
    <w:rsid w:val="005B02D1"/>
    <w:rsid w:val="005B331C"/>
    <w:rsid w:val="005D1E31"/>
    <w:rsid w:val="005E3A2B"/>
    <w:rsid w:val="00600D25"/>
    <w:rsid w:val="006055B1"/>
    <w:rsid w:val="0061048E"/>
    <w:rsid w:val="00610D93"/>
    <w:rsid w:val="006236D1"/>
    <w:rsid w:val="00624546"/>
    <w:rsid w:val="00646FA0"/>
    <w:rsid w:val="00654952"/>
    <w:rsid w:val="00665A26"/>
    <w:rsid w:val="00680806"/>
    <w:rsid w:val="00690508"/>
    <w:rsid w:val="006931B7"/>
    <w:rsid w:val="00695070"/>
    <w:rsid w:val="00697784"/>
    <w:rsid w:val="00697B75"/>
    <w:rsid w:val="006A72F6"/>
    <w:rsid w:val="006A760B"/>
    <w:rsid w:val="006C2F50"/>
    <w:rsid w:val="006E3516"/>
    <w:rsid w:val="007039F0"/>
    <w:rsid w:val="00707159"/>
    <w:rsid w:val="00711634"/>
    <w:rsid w:val="00712373"/>
    <w:rsid w:val="00717321"/>
    <w:rsid w:val="00720238"/>
    <w:rsid w:val="007203C4"/>
    <w:rsid w:val="0072395E"/>
    <w:rsid w:val="0073218C"/>
    <w:rsid w:val="00737369"/>
    <w:rsid w:val="00746D03"/>
    <w:rsid w:val="00746D78"/>
    <w:rsid w:val="00747DC4"/>
    <w:rsid w:val="00757BBE"/>
    <w:rsid w:val="0078332A"/>
    <w:rsid w:val="00784DF1"/>
    <w:rsid w:val="00785F20"/>
    <w:rsid w:val="0079328D"/>
    <w:rsid w:val="007964C0"/>
    <w:rsid w:val="00796796"/>
    <w:rsid w:val="007B3F99"/>
    <w:rsid w:val="007C6565"/>
    <w:rsid w:val="007D1957"/>
    <w:rsid w:val="007D22FE"/>
    <w:rsid w:val="007D3305"/>
    <w:rsid w:val="007D60BF"/>
    <w:rsid w:val="007D7EB3"/>
    <w:rsid w:val="007E70EC"/>
    <w:rsid w:val="007F168E"/>
    <w:rsid w:val="008105C0"/>
    <w:rsid w:val="00822197"/>
    <w:rsid w:val="00834FE0"/>
    <w:rsid w:val="0084127E"/>
    <w:rsid w:val="008413D5"/>
    <w:rsid w:val="00846F88"/>
    <w:rsid w:val="0084754C"/>
    <w:rsid w:val="008539B7"/>
    <w:rsid w:val="00861389"/>
    <w:rsid w:val="008642A3"/>
    <w:rsid w:val="008646E3"/>
    <w:rsid w:val="00871CCF"/>
    <w:rsid w:val="008910C5"/>
    <w:rsid w:val="00892879"/>
    <w:rsid w:val="008B51F2"/>
    <w:rsid w:val="008B73B2"/>
    <w:rsid w:val="008C5BD2"/>
    <w:rsid w:val="008E1908"/>
    <w:rsid w:val="008E3DA0"/>
    <w:rsid w:val="009052A5"/>
    <w:rsid w:val="00907AF4"/>
    <w:rsid w:val="009162AE"/>
    <w:rsid w:val="00934C94"/>
    <w:rsid w:val="0093750D"/>
    <w:rsid w:val="009504FF"/>
    <w:rsid w:val="00951AAB"/>
    <w:rsid w:val="00963DA8"/>
    <w:rsid w:val="0098173F"/>
    <w:rsid w:val="00991AD8"/>
    <w:rsid w:val="00992DE6"/>
    <w:rsid w:val="009A3DF9"/>
    <w:rsid w:val="009B234F"/>
    <w:rsid w:val="009C0EC1"/>
    <w:rsid w:val="009C2829"/>
    <w:rsid w:val="009C358B"/>
    <w:rsid w:val="009C363D"/>
    <w:rsid w:val="009C74C0"/>
    <w:rsid w:val="009E2259"/>
    <w:rsid w:val="009E5653"/>
    <w:rsid w:val="009E6928"/>
    <w:rsid w:val="009F4C81"/>
    <w:rsid w:val="009F4D00"/>
    <w:rsid w:val="00A11504"/>
    <w:rsid w:val="00A12E72"/>
    <w:rsid w:val="00A26125"/>
    <w:rsid w:val="00A4213B"/>
    <w:rsid w:val="00A51080"/>
    <w:rsid w:val="00A61610"/>
    <w:rsid w:val="00A65A0C"/>
    <w:rsid w:val="00A65F17"/>
    <w:rsid w:val="00A73192"/>
    <w:rsid w:val="00A83156"/>
    <w:rsid w:val="00AA6CA0"/>
    <w:rsid w:val="00AA718A"/>
    <w:rsid w:val="00AB0C9F"/>
    <w:rsid w:val="00AC0FFA"/>
    <w:rsid w:val="00AC1747"/>
    <w:rsid w:val="00AC29A7"/>
    <w:rsid w:val="00AC6991"/>
    <w:rsid w:val="00AD2271"/>
    <w:rsid w:val="00AD6A2B"/>
    <w:rsid w:val="00AE27CB"/>
    <w:rsid w:val="00AE3E5C"/>
    <w:rsid w:val="00AE4384"/>
    <w:rsid w:val="00AF0F06"/>
    <w:rsid w:val="00AF2E78"/>
    <w:rsid w:val="00B051E5"/>
    <w:rsid w:val="00B24E2E"/>
    <w:rsid w:val="00B2544C"/>
    <w:rsid w:val="00B25882"/>
    <w:rsid w:val="00B34EE5"/>
    <w:rsid w:val="00B432BB"/>
    <w:rsid w:val="00B441A4"/>
    <w:rsid w:val="00B51363"/>
    <w:rsid w:val="00B550E6"/>
    <w:rsid w:val="00B565F7"/>
    <w:rsid w:val="00B61FD2"/>
    <w:rsid w:val="00B64485"/>
    <w:rsid w:val="00B66961"/>
    <w:rsid w:val="00B70677"/>
    <w:rsid w:val="00B76168"/>
    <w:rsid w:val="00B839E7"/>
    <w:rsid w:val="00BA6518"/>
    <w:rsid w:val="00BB1D09"/>
    <w:rsid w:val="00BC0462"/>
    <w:rsid w:val="00BC24E1"/>
    <w:rsid w:val="00BD13F1"/>
    <w:rsid w:val="00BD35A9"/>
    <w:rsid w:val="00BD5DE8"/>
    <w:rsid w:val="00BE464F"/>
    <w:rsid w:val="00BF4476"/>
    <w:rsid w:val="00C2196C"/>
    <w:rsid w:val="00C27F63"/>
    <w:rsid w:val="00C510A7"/>
    <w:rsid w:val="00C71993"/>
    <w:rsid w:val="00C760D8"/>
    <w:rsid w:val="00C92342"/>
    <w:rsid w:val="00C92B74"/>
    <w:rsid w:val="00C96013"/>
    <w:rsid w:val="00CA0128"/>
    <w:rsid w:val="00CB0B49"/>
    <w:rsid w:val="00CB6A07"/>
    <w:rsid w:val="00CC005A"/>
    <w:rsid w:val="00CD183A"/>
    <w:rsid w:val="00CD3C96"/>
    <w:rsid w:val="00CD7288"/>
    <w:rsid w:val="00CE01EF"/>
    <w:rsid w:val="00CE05B7"/>
    <w:rsid w:val="00CE0C31"/>
    <w:rsid w:val="00CF122E"/>
    <w:rsid w:val="00CF355B"/>
    <w:rsid w:val="00CF54BA"/>
    <w:rsid w:val="00D012C5"/>
    <w:rsid w:val="00D04D24"/>
    <w:rsid w:val="00D16BAC"/>
    <w:rsid w:val="00D23AD1"/>
    <w:rsid w:val="00D333F6"/>
    <w:rsid w:val="00D520D1"/>
    <w:rsid w:val="00D5336F"/>
    <w:rsid w:val="00D819FE"/>
    <w:rsid w:val="00D83CE8"/>
    <w:rsid w:val="00D87753"/>
    <w:rsid w:val="00DA03FD"/>
    <w:rsid w:val="00DB7F0E"/>
    <w:rsid w:val="00DD1103"/>
    <w:rsid w:val="00DE57E8"/>
    <w:rsid w:val="00E00C0B"/>
    <w:rsid w:val="00E06610"/>
    <w:rsid w:val="00E110A4"/>
    <w:rsid w:val="00E118D2"/>
    <w:rsid w:val="00E13CED"/>
    <w:rsid w:val="00E36BAF"/>
    <w:rsid w:val="00E40E05"/>
    <w:rsid w:val="00E42EA6"/>
    <w:rsid w:val="00E4380C"/>
    <w:rsid w:val="00E50BD3"/>
    <w:rsid w:val="00E6570E"/>
    <w:rsid w:val="00E66EF5"/>
    <w:rsid w:val="00E702B9"/>
    <w:rsid w:val="00E7075C"/>
    <w:rsid w:val="00E8518D"/>
    <w:rsid w:val="00E8640A"/>
    <w:rsid w:val="00E915A6"/>
    <w:rsid w:val="00E91B31"/>
    <w:rsid w:val="00E91D28"/>
    <w:rsid w:val="00E9207D"/>
    <w:rsid w:val="00E955C6"/>
    <w:rsid w:val="00E95F44"/>
    <w:rsid w:val="00EA568C"/>
    <w:rsid w:val="00EA5CF4"/>
    <w:rsid w:val="00EB246B"/>
    <w:rsid w:val="00EC21B0"/>
    <w:rsid w:val="00ED1C08"/>
    <w:rsid w:val="00ED56CF"/>
    <w:rsid w:val="00F004B9"/>
    <w:rsid w:val="00F14032"/>
    <w:rsid w:val="00F3334E"/>
    <w:rsid w:val="00F349A1"/>
    <w:rsid w:val="00F441DC"/>
    <w:rsid w:val="00F44DF2"/>
    <w:rsid w:val="00F532D7"/>
    <w:rsid w:val="00F61915"/>
    <w:rsid w:val="00F65626"/>
    <w:rsid w:val="00F75ABF"/>
    <w:rsid w:val="00F9017E"/>
    <w:rsid w:val="00F907DB"/>
    <w:rsid w:val="00F9475B"/>
    <w:rsid w:val="00FA411C"/>
    <w:rsid w:val="00FD3B06"/>
    <w:rsid w:val="00FD3D62"/>
    <w:rsid w:val="00FE0285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BD5CA"/>
  <w15:docId w15:val="{679A085C-21F8-4D2D-AE5F-EBB9C2C6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20"/>
    <w:pPr>
      <w:spacing w:before="60" w:after="60"/>
    </w:pPr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F0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xtblk">
    <w:name w:val="Bodytxt blk"/>
    <w:basedOn w:val="Normal"/>
    <w:uiPriority w:val="99"/>
    <w:rsid w:val="00DB7F0E"/>
    <w:pPr>
      <w:spacing w:line="300" w:lineRule="exact"/>
    </w:pPr>
    <w:rPr>
      <w:rFonts w:cs="Arial"/>
      <w:kern w:val="2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B7F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AA7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18A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DA03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03FD"/>
    <w:rPr>
      <w:rFonts w:ascii="Arial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A03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A03FD"/>
    <w:rPr>
      <w:rFonts w:ascii="Arial" w:hAnsi="Arial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rsid w:val="00F75ABF"/>
    <w:pPr>
      <w:ind w:left="709" w:hanging="709"/>
      <w:jc w:val="both"/>
    </w:pPr>
    <w:rPr>
      <w:sz w:val="24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75ABF"/>
    <w:rPr>
      <w:rFonts w:ascii="Arial" w:eastAsia="Times New Roman" w:hAnsi="Arial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1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3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49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c7e84c-f0c4-43a2-ba61-413ea97706cd" xsi:nil="true"/>
    <lcf76f155ced4ddcb4097134ff3c332f xmlns="fa5caaa2-ef87-4373-9ccc-017b6e8e44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5F95981B49B438B0AAE26ACB140B1" ma:contentTypeVersion="23" ma:contentTypeDescription="Create a new document." ma:contentTypeScope="" ma:versionID="0c286d7472a95db6ac71aace6729c8f6">
  <xsd:schema xmlns:xsd="http://www.w3.org/2001/XMLSchema" xmlns:xs="http://www.w3.org/2001/XMLSchema" xmlns:p="http://schemas.microsoft.com/office/2006/metadata/properties" xmlns:ns2="fa5caaa2-ef87-4373-9ccc-017b6e8e44f9" xmlns:ns3="cec7e84c-f0c4-43a2-ba61-413ea97706cd" targetNamespace="http://schemas.microsoft.com/office/2006/metadata/properties" ma:root="true" ma:fieldsID="d16cb6b74a7e7bb3c0963c84f484767f" ns2:_="" ns3:_="">
    <xsd:import namespace="fa5caaa2-ef87-4373-9ccc-017b6e8e44f9"/>
    <xsd:import namespace="cec7e84c-f0c4-43a2-ba61-413ea9770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caaa2-ef87-4373-9ccc-017b6e8e4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1bc11a-edf5-4000-bde3-1c769ddaf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7e84c-f0c4-43a2-ba61-413ea97706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58d171-3aa8-4462-b0a3-905d6449e78a}" ma:internalName="TaxCatchAll" ma:showField="CatchAllData" ma:web="cec7e84c-f0c4-43a2-ba61-413ea9770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E1A67-69DF-45BC-862C-2BBD04E55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F29F36-1982-463C-B45A-6FDCC32DFE3D}">
  <ds:schemaRefs>
    <ds:schemaRef ds:uri="http://schemas.microsoft.com/office/2006/metadata/properties"/>
    <ds:schemaRef ds:uri="http://schemas.microsoft.com/office/infopath/2007/PartnerControls"/>
    <ds:schemaRef ds:uri="cec7e84c-f0c4-43a2-ba61-413ea97706cd"/>
    <ds:schemaRef ds:uri="fa5caaa2-ef87-4373-9ccc-017b6e8e44f9"/>
  </ds:schemaRefs>
</ds:datastoreItem>
</file>

<file path=customXml/itemProps3.xml><?xml version="1.0" encoding="utf-8"?>
<ds:datastoreItem xmlns:ds="http://schemas.openxmlformats.org/officeDocument/2006/customXml" ds:itemID="{E9980468-2778-416C-855C-51A51B2EB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3EBF2C-0457-4DD2-BD3D-888161F4B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caaa2-ef87-4373-9ccc-017b6e8e44f9"/>
    <ds:schemaRef ds:uri="cec7e84c-f0c4-43a2-ba61-413ea9770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866</Words>
  <Characters>5754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 OF LEITH HOUSING ASSOCIATION</vt:lpstr>
    </vt:vector>
  </TitlesOfParts>
  <Company>Port of Leith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OF LEITH HOUSING ASSOCIATION</dc:title>
  <dc:creator>john.murray</dc:creator>
  <cp:lastModifiedBy>Kirsty Thomson</cp:lastModifiedBy>
  <cp:revision>2</cp:revision>
  <cp:lastPrinted>2018-10-31T12:02:00Z</cp:lastPrinted>
  <dcterms:created xsi:type="dcterms:W3CDTF">2026-02-16T15:51:00Z</dcterms:created>
  <dcterms:modified xsi:type="dcterms:W3CDTF">2026-02-16T15:51:00Z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0x010100DF95F95981B49B438B0AAE26ACB140B1</vt:lpwstr>
  </property>
  <property fmtid="{D5CDD505-2E9C-101B-9397-08002B2CF9AE}" pid="3" name="Order">
    <vt:r8>200</vt:r8>
  </property>
  <property fmtid="{D5CDD505-2E9C-101B-9397-08002B2CF9AE}" pid="4" name="MediaServiceImageTags">
    <vt:lpwstr/>
  </property>
</Properties>
</file>